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Ex1.xml" ContentType="application/vnd.ms-office.chartex+xml"/>
  <Override PartName="/word/charts/style5.xml" ContentType="application/vnd.ms-office.chartstyle+xml"/>
  <Override PartName="/word/charts/colors5.xml" ContentType="application/vnd.ms-office.chartcolorstyle+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C16DC9" w14:textId="6D388925" w:rsidR="00C5092A" w:rsidRDefault="00C5092A" w:rsidP="002D4A56">
      <w:pPr>
        <w:rPr>
          <w:rFonts w:ascii="Manrope" w:hAnsi="Manrope"/>
          <w:b/>
          <w:bCs/>
          <w:sz w:val="28"/>
          <w:szCs w:val="28"/>
        </w:rPr>
      </w:pPr>
      <w:r>
        <w:rPr>
          <w:rFonts w:ascii="Manrope" w:hAnsi="Manrope"/>
          <w:b/>
          <w:bCs/>
          <w:noProof/>
          <w:sz w:val="28"/>
          <w:szCs w:val="28"/>
        </w:rPr>
        <w:drawing>
          <wp:anchor distT="0" distB="0" distL="114300" distR="114300" simplePos="0" relativeHeight="251666432" behindDoc="0" locked="1" layoutInCell="1" allowOverlap="1" wp14:anchorId="2CF2400C" wp14:editId="5C41CB11">
            <wp:simplePos x="0" y="0"/>
            <wp:positionH relativeFrom="margin">
              <wp:align>left</wp:align>
            </wp:positionH>
            <wp:positionV relativeFrom="page">
              <wp:align>top</wp:align>
            </wp:positionV>
            <wp:extent cx="7552690" cy="10684510"/>
            <wp:effectExtent l="0" t="0" r="0" b="2540"/>
            <wp:wrapThrough wrapText="bothSides">
              <wp:wrapPolygon edited="0">
                <wp:start x="0" y="0"/>
                <wp:lineTo x="0" y="21567"/>
                <wp:lineTo x="21520" y="21567"/>
                <wp:lineTo x="21520" y="0"/>
                <wp:lineTo x="0" y="0"/>
              </wp:wrapPolygon>
            </wp:wrapThrough>
            <wp:docPr id="496564435"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564435" name="Picture 2">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2690" cy="10684510"/>
                    </a:xfrm>
                    <a:prstGeom prst="rect">
                      <a:avLst/>
                    </a:prstGeom>
                  </pic:spPr>
                </pic:pic>
              </a:graphicData>
            </a:graphic>
            <wp14:sizeRelH relativeFrom="margin">
              <wp14:pctWidth>0</wp14:pctWidth>
            </wp14:sizeRelH>
            <wp14:sizeRelV relativeFrom="margin">
              <wp14:pctHeight>0</wp14:pctHeight>
            </wp14:sizeRelV>
          </wp:anchor>
        </w:drawing>
      </w:r>
    </w:p>
    <w:p w14:paraId="580CD578" w14:textId="77777777" w:rsidR="00C5092A" w:rsidRDefault="00C5092A" w:rsidP="002D4A56">
      <w:pPr>
        <w:rPr>
          <w:rFonts w:ascii="Manrope" w:hAnsi="Manrope"/>
          <w:b/>
          <w:bCs/>
          <w:sz w:val="28"/>
          <w:szCs w:val="28"/>
        </w:rPr>
        <w:sectPr w:rsidR="00C5092A" w:rsidSect="00D73FA7">
          <w:headerReference w:type="default" r:id="rId12"/>
          <w:footerReference w:type="default" r:id="rId13"/>
          <w:headerReference w:type="first" r:id="rId14"/>
          <w:type w:val="continuous"/>
          <w:pgSz w:w="11906" w:h="16838" w:code="9"/>
          <w:pgMar w:top="0" w:right="0" w:bottom="0" w:left="0" w:header="709" w:footer="709" w:gutter="0"/>
          <w:cols w:space="708"/>
          <w:docGrid w:linePitch="360"/>
        </w:sectPr>
      </w:pPr>
    </w:p>
    <w:p w14:paraId="11066A3B" w14:textId="77777777" w:rsidR="00F33357" w:rsidRPr="0074737B" w:rsidRDefault="00F33357" w:rsidP="002D4A56">
      <w:pPr>
        <w:rPr>
          <w:rFonts w:ascii="Manrope" w:hAnsi="Manrope"/>
          <w:b/>
          <w:bCs/>
          <w:sz w:val="28"/>
          <w:szCs w:val="28"/>
        </w:rPr>
      </w:pPr>
      <w:r w:rsidRPr="0074737B">
        <w:rPr>
          <w:rFonts w:ascii="Manrope" w:hAnsi="Manrope"/>
          <w:b/>
          <w:bCs/>
          <w:sz w:val="28"/>
          <w:szCs w:val="28"/>
        </w:rPr>
        <w:lastRenderedPageBreak/>
        <w:t>Acknowledgements</w:t>
      </w:r>
    </w:p>
    <w:p w14:paraId="3E260977" w14:textId="69E6665B" w:rsidR="00F33357" w:rsidRPr="0074737B" w:rsidRDefault="00F33357" w:rsidP="00F33357">
      <w:pPr>
        <w:rPr>
          <w:rFonts w:ascii="Manrope" w:hAnsi="Manrope" w:cs="Arial"/>
          <w:lang w:val="en-GB"/>
        </w:rPr>
      </w:pPr>
      <w:r w:rsidRPr="0074737B">
        <w:rPr>
          <w:rFonts w:ascii="Manrope" w:hAnsi="Manrope" w:cs="Arial"/>
          <w:lang w:val="en-US"/>
        </w:rPr>
        <w:t>Th</w:t>
      </w:r>
      <w:r w:rsidR="005865C8" w:rsidRPr="0074737B">
        <w:rPr>
          <w:rFonts w:ascii="Manrope" w:hAnsi="Manrope" w:cs="Arial"/>
          <w:lang w:val="en-US"/>
        </w:rPr>
        <w:t>is</w:t>
      </w:r>
      <w:r w:rsidRPr="0074737B">
        <w:rPr>
          <w:rFonts w:ascii="Manrope" w:hAnsi="Manrope" w:cs="Arial"/>
          <w:lang w:val="en-US"/>
        </w:rPr>
        <w:t xml:space="preserve"> research </w:t>
      </w:r>
      <w:r w:rsidR="005865C8" w:rsidRPr="0074737B">
        <w:rPr>
          <w:rFonts w:ascii="Manrope" w:hAnsi="Manrope" w:cs="Arial"/>
          <w:lang w:val="en-US"/>
        </w:rPr>
        <w:t xml:space="preserve">and its dissemination </w:t>
      </w:r>
      <w:r w:rsidRPr="0074737B">
        <w:rPr>
          <w:rFonts w:ascii="Manrope" w:hAnsi="Manrope" w:cs="Arial"/>
          <w:lang w:val="en-US"/>
        </w:rPr>
        <w:t>w</w:t>
      </w:r>
      <w:r w:rsidR="005865C8" w:rsidRPr="0074737B">
        <w:rPr>
          <w:rFonts w:ascii="Manrope" w:hAnsi="Manrope" w:cs="Arial"/>
          <w:lang w:val="en-US"/>
        </w:rPr>
        <w:t>ere</w:t>
      </w:r>
      <w:r w:rsidRPr="0074737B">
        <w:rPr>
          <w:rFonts w:ascii="Manrope" w:hAnsi="Manrope" w:cs="Arial"/>
          <w:lang w:val="en-US"/>
        </w:rPr>
        <w:t xml:space="preserve"> funded by the University of Birmingham Institutional Impact Fund and QR Policy </w:t>
      </w:r>
      <w:r w:rsidR="005865C8" w:rsidRPr="0074737B">
        <w:rPr>
          <w:rFonts w:ascii="Manrope" w:hAnsi="Manrope" w:cs="Arial"/>
          <w:lang w:val="en-US"/>
        </w:rPr>
        <w:t>Support</w:t>
      </w:r>
      <w:r w:rsidRPr="0074737B">
        <w:rPr>
          <w:rFonts w:ascii="Manrope" w:hAnsi="Manrope" w:cs="Arial"/>
          <w:lang w:val="en-US"/>
        </w:rPr>
        <w:t xml:space="preserve"> Fund. </w:t>
      </w:r>
    </w:p>
    <w:p w14:paraId="5445E9C4" w14:textId="49C056D9" w:rsidR="00F33357" w:rsidRDefault="00F33357" w:rsidP="00F33357">
      <w:pPr>
        <w:rPr>
          <w:rFonts w:ascii="Manrope" w:hAnsi="Manrope" w:cs="Arial"/>
          <w:lang w:val="en-US"/>
        </w:rPr>
      </w:pPr>
      <w:r w:rsidRPr="0074737B">
        <w:rPr>
          <w:rFonts w:ascii="Manrope" w:hAnsi="Manrope" w:cs="Arial"/>
          <w:lang w:val="en-US"/>
        </w:rPr>
        <w:t xml:space="preserve">We are grateful to our project partners, especially Simone </w:t>
      </w:r>
      <w:r w:rsidRPr="0074737B">
        <w:rPr>
          <w:rFonts w:ascii="Manrope" w:hAnsi="Manrope" w:cs="Arial"/>
        </w:rPr>
        <w:t>Schehtman</w:t>
      </w:r>
      <w:r w:rsidRPr="0074737B">
        <w:rPr>
          <w:rFonts w:ascii="Manrope" w:hAnsi="Manrope" w:cs="Arial"/>
          <w:lang w:val="en-US"/>
        </w:rPr>
        <w:t>, Yul</w:t>
      </w:r>
      <w:r w:rsidR="0020272D">
        <w:rPr>
          <w:rFonts w:ascii="Manrope" w:hAnsi="Manrope" w:cs="Arial"/>
          <w:lang w:val="en-US"/>
        </w:rPr>
        <w:t>i</w:t>
      </w:r>
      <w:r w:rsidRPr="0074737B">
        <w:rPr>
          <w:rFonts w:ascii="Manrope" w:hAnsi="Manrope" w:cs="Arial"/>
          <w:lang w:val="en-US"/>
        </w:rPr>
        <w:t xml:space="preserve">ia Ismail, </w:t>
      </w:r>
      <w:r w:rsidRPr="0074737B">
        <w:rPr>
          <w:rFonts w:ascii="Manrope" w:hAnsi="Manrope" w:cs="Arial"/>
        </w:rPr>
        <w:t xml:space="preserve">Steve Osbiston, </w:t>
      </w:r>
      <w:r w:rsidRPr="0074737B">
        <w:rPr>
          <w:rFonts w:ascii="Manrope" w:hAnsi="Manrope" w:cs="Arial"/>
          <w:lang w:val="en-US"/>
        </w:rPr>
        <w:t xml:space="preserve">Anna </w:t>
      </w:r>
      <w:r w:rsidRPr="0074737B">
        <w:rPr>
          <w:rFonts w:ascii="Manrope" w:hAnsi="Manrope" w:cs="Arial"/>
          <w:lang w:val="en-GB"/>
        </w:rPr>
        <w:t xml:space="preserve">Zagrebelna, and Stan Benes for the fruitful discussions, feedback on the report, and help in recruitment of participants for the survey. </w:t>
      </w:r>
      <w:proofErr w:type="gramStart"/>
      <w:r w:rsidRPr="0074737B">
        <w:rPr>
          <w:rFonts w:ascii="Manrope" w:hAnsi="Manrope" w:cs="Arial"/>
          <w:lang w:val="en-GB"/>
        </w:rPr>
        <w:t>Thanks</w:t>
      </w:r>
      <w:proofErr w:type="gramEnd"/>
      <w:r w:rsidRPr="0074737B">
        <w:rPr>
          <w:rFonts w:ascii="Manrope" w:hAnsi="Manrope" w:cs="Arial"/>
          <w:lang w:val="en-GB"/>
        </w:rPr>
        <w:t xml:space="preserve"> are also given to </w:t>
      </w:r>
      <w:proofErr w:type="spellStart"/>
      <w:r w:rsidRPr="0074737B">
        <w:rPr>
          <w:rFonts w:ascii="Manrope" w:hAnsi="Manrope" w:cs="Arial"/>
          <w:lang w:val="en-GB"/>
        </w:rPr>
        <w:t>Opora</w:t>
      </w:r>
      <w:proofErr w:type="spellEnd"/>
      <w:r w:rsidRPr="0074737B">
        <w:rPr>
          <w:rFonts w:ascii="Manrope" w:hAnsi="Manrope" w:cs="Arial"/>
          <w:lang w:val="en-GB"/>
        </w:rPr>
        <w:t xml:space="preserve"> for their help in disseminating the survey.</w:t>
      </w:r>
      <w:r w:rsidRPr="0074737B">
        <w:rPr>
          <w:rFonts w:ascii="Manrope" w:hAnsi="Manrope" w:cs="Arial"/>
          <w:b/>
          <w:bCs/>
          <w:lang w:val="en-GB"/>
        </w:rPr>
        <w:t xml:space="preserve"> </w:t>
      </w:r>
      <w:r w:rsidRPr="0074737B">
        <w:rPr>
          <w:rFonts w:ascii="Manrope" w:hAnsi="Manrope" w:cs="Arial"/>
          <w:lang w:val="en-US"/>
        </w:rPr>
        <w:t xml:space="preserve">We are very grateful to all the respondents for giving </w:t>
      </w:r>
      <w:proofErr w:type="gramStart"/>
      <w:r w:rsidRPr="0074737B">
        <w:rPr>
          <w:rFonts w:ascii="Manrope" w:hAnsi="Manrope" w:cs="Arial"/>
          <w:lang w:val="en-US"/>
        </w:rPr>
        <w:t>their</w:t>
      </w:r>
      <w:proofErr w:type="gramEnd"/>
      <w:r w:rsidRPr="0074737B">
        <w:rPr>
          <w:rFonts w:ascii="Manrope" w:hAnsi="Manrope" w:cs="Arial"/>
          <w:lang w:val="en-US"/>
        </w:rPr>
        <w:t xml:space="preserve"> time to share their experiences and perspectives.</w:t>
      </w:r>
    </w:p>
    <w:p w14:paraId="51DCBF7F" w14:textId="063EF4EB" w:rsidR="00D106B0" w:rsidRDefault="00486131" w:rsidP="00F33357">
      <w:pPr>
        <w:rPr>
          <w:rFonts w:ascii="Manrope" w:hAnsi="Manrope" w:cs="Arial"/>
          <w:lang w:val="en-US"/>
        </w:rPr>
      </w:pPr>
      <w:r w:rsidRPr="00486131">
        <w:rPr>
          <w:rFonts w:ascii="Manrope" w:hAnsi="Manrope" w:cs="Arial"/>
        </w:rPr>
        <w:t xml:space="preserve">The </w:t>
      </w:r>
      <w:r w:rsidR="003B4523">
        <w:rPr>
          <w:rFonts w:ascii="Manrope" w:hAnsi="Manrope" w:cs="Arial"/>
        </w:rPr>
        <w:t>E</w:t>
      </w:r>
      <w:r w:rsidRPr="00486131">
        <w:rPr>
          <w:rFonts w:ascii="Manrope" w:hAnsi="Manrope" w:cs="Arial"/>
        </w:rPr>
        <w:t xml:space="preserve">xecutive </w:t>
      </w:r>
      <w:r w:rsidR="003B4523">
        <w:rPr>
          <w:rFonts w:ascii="Manrope" w:hAnsi="Manrope" w:cs="Arial"/>
        </w:rPr>
        <w:t>S</w:t>
      </w:r>
      <w:r w:rsidRPr="00486131">
        <w:rPr>
          <w:rFonts w:ascii="Manrope" w:hAnsi="Manrope" w:cs="Arial"/>
        </w:rPr>
        <w:t xml:space="preserve">ummary was drafted with assistance from </w:t>
      </w:r>
      <w:r>
        <w:rPr>
          <w:rFonts w:ascii="Manrope" w:hAnsi="Manrope" w:cs="Arial"/>
        </w:rPr>
        <w:t>M365 Co</w:t>
      </w:r>
      <w:r w:rsidR="00AE1052">
        <w:rPr>
          <w:rFonts w:ascii="Manrope" w:hAnsi="Manrope" w:cs="Arial"/>
        </w:rPr>
        <w:t>pilot</w:t>
      </w:r>
      <w:r w:rsidRPr="00486131">
        <w:rPr>
          <w:rFonts w:ascii="Manrope" w:hAnsi="Manrope" w:cs="Arial"/>
        </w:rPr>
        <w:t xml:space="preserve"> and </w:t>
      </w:r>
      <w:r w:rsidR="00A7588A">
        <w:rPr>
          <w:rFonts w:ascii="Manrope" w:hAnsi="Manrope" w:cs="Arial"/>
        </w:rPr>
        <w:t xml:space="preserve">edited </w:t>
      </w:r>
      <w:r w:rsidR="00AE1052">
        <w:rPr>
          <w:rFonts w:ascii="Manrope" w:hAnsi="Manrope" w:cs="Arial"/>
        </w:rPr>
        <w:t>and verified</w:t>
      </w:r>
      <w:r w:rsidRPr="00486131">
        <w:rPr>
          <w:rFonts w:ascii="Manrope" w:hAnsi="Manrope" w:cs="Arial"/>
        </w:rPr>
        <w:t xml:space="preserve"> </w:t>
      </w:r>
      <w:r w:rsidR="00A7588A">
        <w:rPr>
          <w:rFonts w:ascii="Manrope" w:hAnsi="Manrope" w:cs="Arial"/>
        </w:rPr>
        <w:t xml:space="preserve">for accuracy </w:t>
      </w:r>
      <w:r w:rsidRPr="00486131">
        <w:rPr>
          <w:rFonts w:ascii="Manrope" w:hAnsi="Manrope" w:cs="Arial"/>
        </w:rPr>
        <w:t>by the author</w:t>
      </w:r>
      <w:r>
        <w:rPr>
          <w:rFonts w:ascii="Manrope" w:hAnsi="Manrope" w:cs="Arial"/>
        </w:rPr>
        <w:t>s</w:t>
      </w:r>
      <w:r w:rsidR="00AE1052">
        <w:rPr>
          <w:rFonts w:ascii="Manrope" w:hAnsi="Manrope" w:cs="Arial"/>
        </w:rPr>
        <w:t>.</w:t>
      </w:r>
    </w:p>
    <w:p w14:paraId="74509C28" w14:textId="0391CCF2" w:rsidR="00D106B0" w:rsidRPr="0074737B" w:rsidRDefault="00D106B0" w:rsidP="00F33357">
      <w:pPr>
        <w:rPr>
          <w:rFonts w:ascii="Manrope" w:hAnsi="Manrope" w:cs="Arial"/>
          <w:lang w:val="en-GB"/>
        </w:rPr>
      </w:pPr>
      <w:r>
        <w:rPr>
          <w:rFonts w:ascii="Manrope" w:hAnsi="Manrope" w:cs="Arial"/>
          <w:lang w:val="en-US"/>
        </w:rPr>
        <w:t>Cover Image: Oxana Bischin</w:t>
      </w:r>
    </w:p>
    <w:p w14:paraId="2DADBDD6" w14:textId="77777777" w:rsidR="0075587A" w:rsidRDefault="0075587A" w:rsidP="00E40C01">
      <w:pPr>
        <w:rPr>
          <w:rFonts w:ascii="Manrope" w:hAnsi="Manrope" w:cs="Arial"/>
        </w:rPr>
        <w:sectPr w:rsidR="0075587A" w:rsidSect="00C5092A">
          <w:headerReference w:type="default" r:id="rId15"/>
          <w:pgSz w:w="11906" w:h="16838" w:code="9"/>
          <w:pgMar w:top="1440" w:right="1440" w:bottom="1440" w:left="1440" w:header="708" w:footer="708" w:gutter="0"/>
          <w:cols w:space="708"/>
          <w:docGrid w:linePitch="360"/>
        </w:sectPr>
      </w:pPr>
    </w:p>
    <w:p w14:paraId="0082E32B" w14:textId="2A0F4184" w:rsidR="00E40C01" w:rsidRPr="0074737B" w:rsidRDefault="003E2895" w:rsidP="00416CE1">
      <w:pPr>
        <w:rPr>
          <w:rStyle w:val="Strong"/>
          <w:rFonts w:ascii="Manrope" w:hAnsi="Manrope" w:cs="Arial"/>
          <w:sz w:val="28"/>
          <w:szCs w:val="28"/>
        </w:rPr>
      </w:pPr>
      <w:bookmarkStart w:id="0" w:name="_Toc210478278"/>
      <w:bookmarkStart w:id="1" w:name="_Toc210478375"/>
      <w:r w:rsidRPr="0074737B">
        <w:rPr>
          <w:rStyle w:val="Strong"/>
          <w:rFonts w:ascii="Manrope" w:hAnsi="Manrope" w:cs="Arial"/>
          <w:sz w:val="28"/>
          <w:szCs w:val="28"/>
        </w:rPr>
        <w:lastRenderedPageBreak/>
        <w:t>Contents</w:t>
      </w:r>
      <w:bookmarkEnd w:id="0"/>
      <w:bookmarkEnd w:id="1"/>
    </w:p>
    <w:p w14:paraId="16183661" w14:textId="06F3EACB" w:rsidR="002E203B" w:rsidRDefault="002D0A48">
      <w:pPr>
        <w:pStyle w:val="TOC1"/>
        <w:tabs>
          <w:tab w:val="right" w:leader="dot" w:pos="9016"/>
        </w:tabs>
        <w:rPr>
          <w:rFonts w:asciiTheme="minorHAnsi" w:eastAsiaTheme="minorEastAsia" w:hAnsiTheme="minorHAnsi"/>
          <w:noProof/>
          <w:szCs w:val="24"/>
          <w:lang w:val="en-GB" w:eastAsia="en-GB"/>
        </w:rPr>
      </w:pPr>
      <w:r w:rsidRPr="0074737B">
        <w:rPr>
          <w:rFonts w:ascii="Manrope" w:hAnsi="Manrope" w:cs="Arial"/>
          <w:lang w:val="en-GB"/>
        </w:rPr>
        <w:fldChar w:fldCharType="begin"/>
      </w:r>
      <w:r w:rsidRPr="0074737B">
        <w:rPr>
          <w:rFonts w:ascii="Manrope" w:hAnsi="Manrope" w:cs="Arial"/>
          <w:lang w:val="en-GB"/>
        </w:rPr>
        <w:instrText xml:space="preserve"> TOC \h \z \u \t "Heading 2,1,Heading 3,2" </w:instrText>
      </w:r>
      <w:r w:rsidRPr="0074737B">
        <w:rPr>
          <w:rFonts w:ascii="Manrope" w:hAnsi="Manrope" w:cs="Arial"/>
          <w:lang w:val="en-GB"/>
        </w:rPr>
        <w:fldChar w:fldCharType="separate"/>
      </w:r>
      <w:hyperlink w:anchor="_Toc213138050" w:history="1">
        <w:r w:rsidR="002E203B" w:rsidRPr="00DA74E2">
          <w:rPr>
            <w:rStyle w:val="Hyperlink"/>
            <w:rFonts w:ascii="Manrope" w:hAnsi="Manrope" w:cs="Arial"/>
            <w:noProof/>
          </w:rPr>
          <w:t>Recommendations</w:t>
        </w:r>
        <w:r w:rsidR="002E203B">
          <w:rPr>
            <w:noProof/>
            <w:webHidden/>
          </w:rPr>
          <w:tab/>
        </w:r>
        <w:r w:rsidR="002E203B">
          <w:rPr>
            <w:noProof/>
            <w:webHidden/>
          </w:rPr>
          <w:fldChar w:fldCharType="begin"/>
        </w:r>
        <w:r w:rsidR="002E203B">
          <w:rPr>
            <w:noProof/>
            <w:webHidden/>
          </w:rPr>
          <w:instrText xml:space="preserve"> PAGEREF _Toc213138050 \h </w:instrText>
        </w:r>
        <w:r w:rsidR="002E203B">
          <w:rPr>
            <w:noProof/>
            <w:webHidden/>
          </w:rPr>
        </w:r>
        <w:r w:rsidR="002E203B">
          <w:rPr>
            <w:noProof/>
            <w:webHidden/>
          </w:rPr>
          <w:fldChar w:fldCharType="separate"/>
        </w:r>
        <w:r w:rsidR="00EA2C62">
          <w:rPr>
            <w:noProof/>
            <w:webHidden/>
          </w:rPr>
          <w:t>4</w:t>
        </w:r>
        <w:r w:rsidR="002E203B">
          <w:rPr>
            <w:noProof/>
            <w:webHidden/>
          </w:rPr>
          <w:fldChar w:fldCharType="end"/>
        </w:r>
      </w:hyperlink>
    </w:p>
    <w:p w14:paraId="39EAE0B5" w14:textId="407B453F" w:rsidR="002E203B" w:rsidRDefault="002E203B">
      <w:pPr>
        <w:pStyle w:val="TOC1"/>
        <w:tabs>
          <w:tab w:val="right" w:leader="dot" w:pos="9016"/>
        </w:tabs>
        <w:rPr>
          <w:rFonts w:asciiTheme="minorHAnsi" w:eastAsiaTheme="minorEastAsia" w:hAnsiTheme="minorHAnsi"/>
          <w:noProof/>
          <w:szCs w:val="24"/>
          <w:lang w:val="en-GB" w:eastAsia="en-GB"/>
        </w:rPr>
      </w:pPr>
      <w:hyperlink w:anchor="_Toc213138051" w:history="1">
        <w:r w:rsidRPr="00DA74E2">
          <w:rPr>
            <w:rStyle w:val="Hyperlink"/>
            <w:rFonts w:ascii="Manrope" w:hAnsi="Manrope" w:cs="Arial"/>
            <w:noProof/>
          </w:rPr>
          <w:t>Executive Summary</w:t>
        </w:r>
        <w:r>
          <w:rPr>
            <w:noProof/>
            <w:webHidden/>
          </w:rPr>
          <w:tab/>
        </w:r>
        <w:r>
          <w:rPr>
            <w:noProof/>
            <w:webHidden/>
          </w:rPr>
          <w:fldChar w:fldCharType="begin"/>
        </w:r>
        <w:r>
          <w:rPr>
            <w:noProof/>
            <w:webHidden/>
          </w:rPr>
          <w:instrText xml:space="preserve"> PAGEREF _Toc213138051 \h </w:instrText>
        </w:r>
        <w:r>
          <w:rPr>
            <w:noProof/>
            <w:webHidden/>
          </w:rPr>
        </w:r>
        <w:r>
          <w:rPr>
            <w:noProof/>
            <w:webHidden/>
          </w:rPr>
          <w:fldChar w:fldCharType="separate"/>
        </w:r>
        <w:r w:rsidR="00EA2C62">
          <w:rPr>
            <w:noProof/>
            <w:webHidden/>
          </w:rPr>
          <w:t>4</w:t>
        </w:r>
        <w:r>
          <w:rPr>
            <w:noProof/>
            <w:webHidden/>
          </w:rPr>
          <w:fldChar w:fldCharType="end"/>
        </w:r>
      </w:hyperlink>
    </w:p>
    <w:p w14:paraId="02BB65CF" w14:textId="5E84C56A" w:rsidR="002E203B" w:rsidRDefault="002E203B">
      <w:pPr>
        <w:pStyle w:val="TOC1"/>
        <w:tabs>
          <w:tab w:val="right" w:leader="dot" w:pos="9016"/>
        </w:tabs>
        <w:rPr>
          <w:rFonts w:asciiTheme="minorHAnsi" w:eastAsiaTheme="minorEastAsia" w:hAnsiTheme="minorHAnsi"/>
          <w:noProof/>
          <w:szCs w:val="24"/>
          <w:lang w:val="en-GB" w:eastAsia="en-GB"/>
        </w:rPr>
      </w:pPr>
      <w:hyperlink w:anchor="_Toc213138052" w:history="1">
        <w:r w:rsidRPr="00DA74E2">
          <w:rPr>
            <w:rStyle w:val="Hyperlink"/>
            <w:rFonts w:ascii="Manrope" w:hAnsi="Manrope" w:cs="Arial"/>
            <w:noProof/>
          </w:rPr>
          <w:t>Introduction</w:t>
        </w:r>
        <w:r>
          <w:rPr>
            <w:noProof/>
            <w:webHidden/>
          </w:rPr>
          <w:tab/>
        </w:r>
        <w:r>
          <w:rPr>
            <w:noProof/>
            <w:webHidden/>
          </w:rPr>
          <w:fldChar w:fldCharType="begin"/>
        </w:r>
        <w:r>
          <w:rPr>
            <w:noProof/>
            <w:webHidden/>
          </w:rPr>
          <w:instrText xml:space="preserve"> PAGEREF _Toc213138052 \h </w:instrText>
        </w:r>
        <w:r>
          <w:rPr>
            <w:noProof/>
            <w:webHidden/>
          </w:rPr>
        </w:r>
        <w:r>
          <w:rPr>
            <w:noProof/>
            <w:webHidden/>
          </w:rPr>
          <w:fldChar w:fldCharType="separate"/>
        </w:r>
        <w:r w:rsidR="00EA2C62">
          <w:rPr>
            <w:noProof/>
            <w:webHidden/>
          </w:rPr>
          <w:t>5</w:t>
        </w:r>
        <w:r>
          <w:rPr>
            <w:noProof/>
            <w:webHidden/>
          </w:rPr>
          <w:fldChar w:fldCharType="end"/>
        </w:r>
      </w:hyperlink>
    </w:p>
    <w:p w14:paraId="6A3D78CF" w14:textId="70C5CE1F" w:rsidR="002E203B" w:rsidRDefault="002E203B">
      <w:pPr>
        <w:pStyle w:val="TOC1"/>
        <w:tabs>
          <w:tab w:val="right" w:leader="dot" w:pos="9016"/>
        </w:tabs>
        <w:rPr>
          <w:rFonts w:asciiTheme="minorHAnsi" w:eastAsiaTheme="minorEastAsia" w:hAnsiTheme="minorHAnsi"/>
          <w:noProof/>
          <w:szCs w:val="24"/>
          <w:lang w:val="en-GB" w:eastAsia="en-GB"/>
        </w:rPr>
      </w:pPr>
      <w:hyperlink w:anchor="_Toc213138053" w:history="1">
        <w:r w:rsidRPr="00DA74E2">
          <w:rPr>
            <w:rStyle w:val="Hyperlink"/>
            <w:rFonts w:ascii="Manrope" w:hAnsi="Manrope" w:cs="Arial"/>
            <w:noProof/>
          </w:rPr>
          <w:t>Impact of War</w:t>
        </w:r>
        <w:r>
          <w:rPr>
            <w:noProof/>
            <w:webHidden/>
          </w:rPr>
          <w:tab/>
        </w:r>
        <w:r>
          <w:rPr>
            <w:noProof/>
            <w:webHidden/>
          </w:rPr>
          <w:fldChar w:fldCharType="begin"/>
        </w:r>
        <w:r>
          <w:rPr>
            <w:noProof/>
            <w:webHidden/>
          </w:rPr>
          <w:instrText xml:space="preserve"> PAGEREF _Toc213138053 \h </w:instrText>
        </w:r>
        <w:r>
          <w:rPr>
            <w:noProof/>
            <w:webHidden/>
          </w:rPr>
        </w:r>
        <w:r>
          <w:rPr>
            <w:noProof/>
            <w:webHidden/>
          </w:rPr>
          <w:fldChar w:fldCharType="separate"/>
        </w:r>
        <w:r w:rsidR="00EA2C62">
          <w:rPr>
            <w:noProof/>
            <w:webHidden/>
          </w:rPr>
          <w:t>7</w:t>
        </w:r>
        <w:r>
          <w:rPr>
            <w:noProof/>
            <w:webHidden/>
          </w:rPr>
          <w:fldChar w:fldCharType="end"/>
        </w:r>
      </w:hyperlink>
    </w:p>
    <w:p w14:paraId="53508966" w14:textId="516B0404" w:rsidR="002E203B" w:rsidRDefault="002E203B">
      <w:pPr>
        <w:pStyle w:val="TOC1"/>
        <w:tabs>
          <w:tab w:val="right" w:leader="dot" w:pos="9016"/>
        </w:tabs>
        <w:rPr>
          <w:rFonts w:asciiTheme="minorHAnsi" w:eastAsiaTheme="minorEastAsia" w:hAnsiTheme="minorHAnsi"/>
          <w:noProof/>
          <w:szCs w:val="24"/>
          <w:lang w:val="en-GB" w:eastAsia="en-GB"/>
        </w:rPr>
      </w:pPr>
      <w:hyperlink w:anchor="_Toc213138054" w:history="1">
        <w:r w:rsidRPr="00DA74E2">
          <w:rPr>
            <w:rStyle w:val="Hyperlink"/>
            <w:rFonts w:ascii="Manrope" w:hAnsi="Manrope" w:cs="Arial"/>
            <w:noProof/>
          </w:rPr>
          <w:t>Migration Journey and Visa Status</w:t>
        </w:r>
        <w:r>
          <w:rPr>
            <w:noProof/>
            <w:webHidden/>
          </w:rPr>
          <w:tab/>
        </w:r>
        <w:r>
          <w:rPr>
            <w:noProof/>
            <w:webHidden/>
          </w:rPr>
          <w:fldChar w:fldCharType="begin"/>
        </w:r>
        <w:r>
          <w:rPr>
            <w:noProof/>
            <w:webHidden/>
          </w:rPr>
          <w:instrText xml:space="preserve"> PAGEREF _Toc213138054 \h </w:instrText>
        </w:r>
        <w:r>
          <w:rPr>
            <w:noProof/>
            <w:webHidden/>
          </w:rPr>
        </w:r>
        <w:r>
          <w:rPr>
            <w:noProof/>
            <w:webHidden/>
          </w:rPr>
          <w:fldChar w:fldCharType="separate"/>
        </w:r>
        <w:r w:rsidR="00EA2C62">
          <w:rPr>
            <w:noProof/>
            <w:webHidden/>
          </w:rPr>
          <w:t>7</w:t>
        </w:r>
        <w:r>
          <w:rPr>
            <w:noProof/>
            <w:webHidden/>
          </w:rPr>
          <w:fldChar w:fldCharType="end"/>
        </w:r>
      </w:hyperlink>
    </w:p>
    <w:p w14:paraId="53B3E39F" w14:textId="5B685E80" w:rsidR="002E203B" w:rsidRDefault="002E203B">
      <w:pPr>
        <w:pStyle w:val="TOC1"/>
        <w:tabs>
          <w:tab w:val="right" w:leader="dot" w:pos="9016"/>
        </w:tabs>
        <w:rPr>
          <w:rFonts w:asciiTheme="minorHAnsi" w:eastAsiaTheme="minorEastAsia" w:hAnsiTheme="minorHAnsi"/>
          <w:noProof/>
          <w:szCs w:val="24"/>
          <w:lang w:val="en-GB" w:eastAsia="en-GB"/>
        </w:rPr>
      </w:pPr>
      <w:hyperlink w:anchor="_Toc213138055" w:history="1">
        <w:r w:rsidRPr="00DA74E2">
          <w:rPr>
            <w:rStyle w:val="Hyperlink"/>
            <w:rFonts w:ascii="Manrope" w:hAnsi="Manrope" w:cs="Arial"/>
            <w:noProof/>
          </w:rPr>
          <w:t>Access to Employment</w:t>
        </w:r>
        <w:r>
          <w:rPr>
            <w:noProof/>
            <w:webHidden/>
          </w:rPr>
          <w:tab/>
        </w:r>
        <w:r>
          <w:rPr>
            <w:noProof/>
            <w:webHidden/>
          </w:rPr>
          <w:fldChar w:fldCharType="begin"/>
        </w:r>
        <w:r>
          <w:rPr>
            <w:noProof/>
            <w:webHidden/>
          </w:rPr>
          <w:instrText xml:space="preserve"> PAGEREF _Toc213138055 \h </w:instrText>
        </w:r>
        <w:r>
          <w:rPr>
            <w:noProof/>
            <w:webHidden/>
          </w:rPr>
        </w:r>
        <w:r>
          <w:rPr>
            <w:noProof/>
            <w:webHidden/>
          </w:rPr>
          <w:fldChar w:fldCharType="separate"/>
        </w:r>
        <w:r w:rsidR="00EA2C62">
          <w:rPr>
            <w:noProof/>
            <w:webHidden/>
          </w:rPr>
          <w:t>10</w:t>
        </w:r>
        <w:r>
          <w:rPr>
            <w:noProof/>
            <w:webHidden/>
          </w:rPr>
          <w:fldChar w:fldCharType="end"/>
        </w:r>
      </w:hyperlink>
    </w:p>
    <w:p w14:paraId="3730353C" w14:textId="2C80C30E" w:rsidR="002E203B" w:rsidRDefault="002E203B">
      <w:pPr>
        <w:pStyle w:val="TOC1"/>
        <w:tabs>
          <w:tab w:val="right" w:leader="dot" w:pos="9016"/>
        </w:tabs>
        <w:rPr>
          <w:rFonts w:asciiTheme="minorHAnsi" w:eastAsiaTheme="minorEastAsia" w:hAnsiTheme="minorHAnsi"/>
          <w:noProof/>
          <w:szCs w:val="24"/>
          <w:lang w:val="en-GB" w:eastAsia="en-GB"/>
        </w:rPr>
      </w:pPr>
      <w:hyperlink w:anchor="_Toc213138056" w:history="1">
        <w:r w:rsidRPr="00DA74E2">
          <w:rPr>
            <w:rStyle w:val="Hyperlink"/>
            <w:rFonts w:ascii="Manrope" w:hAnsi="Manrope" w:cs="Arial"/>
            <w:noProof/>
          </w:rPr>
          <w:t>Access to Housing</w:t>
        </w:r>
        <w:r>
          <w:rPr>
            <w:noProof/>
            <w:webHidden/>
          </w:rPr>
          <w:tab/>
        </w:r>
        <w:r>
          <w:rPr>
            <w:noProof/>
            <w:webHidden/>
          </w:rPr>
          <w:fldChar w:fldCharType="begin"/>
        </w:r>
        <w:r>
          <w:rPr>
            <w:noProof/>
            <w:webHidden/>
          </w:rPr>
          <w:instrText xml:space="preserve"> PAGEREF _Toc213138056 \h </w:instrText>
        </w:r>
        <w:r>
          <w:rPr>
            <w:noProof/>
            <w:webHidden/>
          </w:rPr>
        </w:r>
        <w:r>
          <w:rPr>
            <w:noProof/>
            <w:webHidden/>
          </w:rPr>
          <w:fldChar w:fldCharType="separate"/>
        </w:r>
        <w:r w:rsidR="00EA2C62">
          <w:rPr>
            <w:noProof/>
            <w:webHidden/>
          </w:rPr>
          <w:t>13</w:t>
        </w:r>
        <w:r>
          <w:rPr>
            <w:noProof/>
            <w:webHidden/>
          </w:rPr>
          <w:fldChar w:fldCharType="end"/>
        </w:r>
      </w:hyperlink>
    </w:p>
    <w:p w14:paraId="4F771CE8" w14:textId="20D7919B" w:rsidR="002E203B" w:rsidRDefault="002E203B">
      <w:pPr>
        <w:pStyle w:val="TOC1"/>
        <w:tabs>
          <w:tab w:val="right" w:leader="dot" w:pos="9016"/>
        </w:tabs>
        <w:rPr>
          <w:rFonts w:asciiTheme="minorHAnsi" w:eastAsiaTheme="minorEastAsia" w:hAnsiTheme="minorHAnsi"/>
          <w:noProof/>
          <w:szCs w:val="24"/>
          <w:lang w:val="en-GB" w:eastAsia="en-GB"/>
        </w:rPr>
      </w:pPr>
      <w:hyperlink w:anchor="_Toc213138057" w:history="1">
        <w:r w:rsidRPr="00DA74E2">
          <w:rPr>
            <w:rStyle w:val="Hyperlink"/>
            <w:rFonts w:ascii="Manrope" w:hAnsi="Manrope" w:cs="Arial"/>
            <w:noProof/>
          </w:rPr>
          <w:t>Access to Education</w:t>
        </w:r>
        <w:r>
          <w:rPr>
            <w:noProof/>
            <w:webHidden/>
          </w:rPr>
          <w:tab/>
        </w:r>
        <w:r>
          <w:rPr>
            <w:noProof/>
            <w:webHidden/>
          </w:rPr>
          <w:fldChar w:fldCharType="begin"/>
        </w:r>
        <w:r>
          <w:rPr>
            <w:noProof/>
            <w:webHidden/>
          </w:rPr>
          <w:instrText xml:space="preserve"> PAGEREF _Toc213138057 \h </w:instrText>
        </w:r>
        <w:r>
          <w:rPr>
            <w:noProof/>
            <w:webHidden/>
          </w:rPr>
        </w:r>
        <w:r>
          <w:rPr>
            <w:noProof/>
            <w:webHidden/>
          </w:rPr>
          <w:fldChar w:fldCharType="separate"/>
        </w:r>
        <w:r w:rsidR="00EA2C62">
          <w:rPr>
            <w:noProof/>
            <w:webHidden/>
          </w:rPr>
          <w:t>14</w:t>
        </w:r>
        <w:r>
          <w:rPr>
            <w:noProof/>
            <w:webHidden/>
          </w:rPr>
          <w:fldChar w:fldCharType="end"/>
        </w:r>
      </w:hyperlink>
    </w:p>
    <w:p w14:paraId="279CCF84" w14:textId="6DC77F41" w:rsidR="002E203B" w:rsidRDefault="002E203B">
      <w:pPr>
        <w:pStyle w:val="TOC1"/>
        <w:tabs>
          <w:tab w:val="right" w:leader="dot" w:pos="9016"/>
        </w:tabs>
        <w:rPr>
          <w:rFonts w:asciiTheme="minorHAnsi" w:eastAsiaTheme="minorEastAsia" w:hAnsiTheme="minorHAnsi"/>
          <w:noProof/>
          <w:szCs w:val="24"/>
          <w:lang w:val="en-GB" w:eastAsia="en-GB"/>
        </w:rPr>
      </w:pPr>
      <w:hyperlink w:anchor="_Toc213138058" w:history="1">
        <w:r w:rsidRPr="00DA74E2">
          <w:rPr>
            <w:rStyle w:val="Hyperlink"/>
            <w:rFonts w:ascii="Manrope" w:hAnsi="Manrope"/>
            <w:noProof/>
          </w:rPr>
          <w:t>Family Relationships</w:t>
        </w:r>
        <w:r>
          <w:rPr>
            <w:noProof/>
            <w:webHidden/>
          </w:rPr>
          <w:tab/>
        </w:r>
        <w:r>
          <w:rPr>
            <w:noProof/>
            <w:webHidden/>
          </w:rPr>
          <w:fldChar w:fldCharType="begin"/>
        </w:r>
        <w:r>
          <w:rPr>
            <w:noProof/>
            <w:webHidden/>
          </w:rPr>
          <w:instrText xml:space="preserve"> PAGEREF _Toc213138058 \h </w:instrText>
        </w:r>
        <w:r>
          <w:rPr>
            <w:noProof/>
            <w:webHidden/>
          </w:rPr>
        </w:r>
        <w:r>
          <w:rPr>
            <w:noProof/>
            <w:webHidden/>
          </w:rPr>
          <w:fldChar w:fldCharType="separate"/>
        </w:r>
        <w:r w:rsidR="00EA2C62">
          <w:rPr>
            <w:noProof/>
            <w:webHidden/>
          </w:rPr>
          <w:t>15</w:t>
        </w:r>
        <w:r>
          <w:rPr>
            <w:noProof/>
            <w:webHidden/>
          </w:rPr>
          <w:fldChar w:fldCharType="end"/>
        </w:r>
      </w:hyperlink>
    </w:p>
    <w:p w14:paraId="45D1CF9F" w14:textId="0B53212A" w:rsidR="002E203B" w:rsidRDefault="002E203B">
      <w:pPr>
        <w:pStyle w:val="TOC1"/>
        <w:tabs>
          <w:tab w:val="right" w:leader="dot" w:pos="9016"/>
        </w:tabs>
        <w:rPr>
          <w:rFonts w:asciiTheme="minorHAnsi" w:eastAsiaTheme="minorEastAsia" w:hAnsiTheme="minorHAnsi"/>
          <w:noProof/>
          <w:szCs w:val="24"/>
          <w:lang w:val="en-GB" w:eastAsia="en-GB"/>
        </w:rPr>
      </w:pPr>
      <w:hyperlink w:anchor="_Toc213138059" w:history="1">
        <w:r w:rsidRPr="00DA74E2">
          <w:rPr>
            <w:rStyle w:val="Hyperlink"/>
            <w:rFonts w:ascii="Manrope" w:hAnsi="Manrope"/>
            <w:noProof/>
          </w:rPr>
          <w:t>Health and Well-Being</w:t>
        </w:r>
        <w:r>
          <w:rPr>
            <w:noProof/>
            <w:webHidden/>
          </w:rPr>
          <w:tab/>
        </w:r>
        <w:r>
          <w:rPr>
            <w:noProof/>
            <w:webHidden/>
          </w:rPr>
          <w:fldChar w:fldCharType="begin"/>
        </w:r>
        <w:r>
          <w:rPr>
            <w:noProof/>
            <w:webHidden/>
          </w:rPr>
          <w:instrText xml:space="preserve"> PAGEREF _Toc213138059 \h </w:instrText>
        </w:r>
        <w:r>
          <w:rPr>
            <w:noProof/>
            <w:webHidden/>
          </w:rPr>
        </w:r>
        <w:r>
          <w:rPr>
            <w:noProof/>
            <w:webHidden/>
          </w:rPr>
          <w:fldChar w:fldCharType="separate"/>
        </w:r>
        <w:r w:rsidR="00EA2C62">
          <w:rPr>
            <w:noProof/>
            <w:webHidden/>
          </w:rPr>
          <w:t>16</w:t>
        </w:r>
        <w:r>
          <w:rPr>
            <w:noProof/>
            <w:webHidden/>
          </w:rPr>
          <w:fldChar w:fldCharType="end"/>
        </w:r>
      </w:hyperlink>
    </w:p>
    <w:p w14:paraId="1D16EA58" w14:textId="2373E358" w:rsidR="002E203B" w:rsidRDefault="002E203B">
      <w:pPr>
        <w:pStyle w:val="TOC1"/>
        <w:tabs>
          <w:tab w:val="right" w:leader="dot" w:pos="9016"/>
        </w:tabs>
        <w:rPr>
          <w:rFonts w:asciiTheme="minorHAnsi" w:eastAsiaTheme="minorEastAsia" w:hAnsiTheme="minorHAnsi"/>
          <w:noProof/>
          <w:szCs w:val="24"/>
          <w:lang w:val="en-GB" w:eastAsia="en-GB"/>
        </w:rPr>
      </w:pPr>
      <w:hyperlink w:anchor="_Toc213138060" w:history="1">
        <w:r w:rsidRPr="00DA74E2">
          <w:rPr>
            <w:rStyle w:val="Hyperlink"/>
            <w:rFonts w:ascii="Manrope" w:hAnsi="Manrope" w:cs="Arial"/>
            <w:noProof/>
          </w:rPr>
          <w:t>Future Plans</w:t>
        </w:r>
        <w:r>
          <w:rPr>
            <w:noProof/>
            <w:webHidden/>
          </w:rPr>
          <w:tab/>
        </w:r>
        <w:r>
          <w:rPr>
            <w:noProof/>
            <w:webHidden/>
          </w:rPr>
          <w:fldChar w:fldCharType="begin"/>
        </w:r>
        <w:r>
          <w:rPr>
            <w:noProof/>
            <w:webHidden/>
          </w:rPr>
          <w:instrText xml:space="preserve"> PAGEREF _Toc213138060 \h </w:instrText>
        </w:r>
        <w:r>
          <w:rPr>
            <w:noProof/>
            <w:webHidden/>
          </w:rPr>
        </w:r>
        <w:r>
          <w:rPr>
            <w:noProof/>
            <w:webHidden/>
          </w:rPr>
          <w:fldChar w:fldCharType="separate"/>
        </w:r>
        <w:r w:rsidR="00EA2C62">
          <w:rPr>
            <w:noProof/>
            <w:webHidden/>
          </w:rPr>
          <w:t>17</w:t>
        </w:r>
        <w:r>
          <w:rPr>
            <w:noProof/>
            <w:webHidden/>
          </w:rPr>
          <w:fldChar w:fldCharType="end"/>
        </w:r>
      </w:hyperlink>
    </w:p>
    <w:p w14:paraId="1328F4CF" w14:textId="1015D332" w:rsidR="002E203B" w:rsidRDefault="002E203B">
      <w:pPr>
        <w:pStyle w:val="TOC1"/>
        <w:tabs>
          <w:tab w:val="right" w:leader="dot" w:pos="9016"/>
        </w:tabs>
        <w:rPr>
          <w:rFonts w:asciiTheme="minorHAnsi" w:eastAsiaTheme="minorEastAsia" w:hAnsiTheme="minorHAnsi"/>
          <w:noProof/>
          <w:szCs w:val="24"/>
          <w:lang w:val="en-GB" w:eastAsia="en-GB"/>
        </w:rPr>
      </w:pPr>
      <w:hyperlink w:anchor="_Toc213138061" w:history="1">
        <w:r w:rsidRPr="00DA74E2">
          <w:rPr>
            <w:rStyle w:val="Hyperlink"/>
            <w:rFonts w:ascii="Manrope" w:hAnsi="Manrope" w:cs="Arial"/>
            <w:noProof/>
          </w:rPr>
          <w:t>Conclusion</w:t>
        </w:r>
        <w:r>
          <w:rPr>
            <w:noProof/>
            <w:webHidden/>
          </w:rPr>
          <w:tab/>
        </w:r>
        <w:r>
          <w:rPr>
            <w:noProof/>
            <w:webHidden/>
          </w:rPr>
          <w:fldChar w:fldCharType="begin"/>
        </w:r>
        <w:r>
          <w:rPr>
            <w:noProof/>
            <w:webHidden/>
          </w:rPr>
          <w:instrText xml:space="preserve"> PAGEREF _Toc213138061 \h </w:instrText>
        </w:r>
        <w:r>
          <w:rPr>
            <w:noProof/>
            <w:webHidden/>
          </w:rPr>
        </w:r>
        <w:r>
          <w:rPr>
            <w:noProof/>
            <w:webHidden/>
          </w:rPr>
          <w:fldChar w:fldCharType="separate"/>
        </w:r>
        <w:r w:rsidR="00EA2C62">
          <w:rPr>
            <w:noProof/>
            <w:webHidden/>
          </w:rPr>
          <w:t>20</w:t>
        </w:r>
        <w:r>
          <w:rPr>
            <w:noProof/>
            <w:webHidden/>
          </w:rPr>
          <w:fldChar w:fldCharType="end"/>
        </w:r>
      </w:hyperlink>
    </w:p>
    <w:p w14:paraId="25445D93" w14:textId="1E9EDB3D" w:rsidR="002E203B" w:rsidRDefault="002E203B">
      <w:pPr>
        <w:pStyle w:val="TOC1"/>
        <w:tabs>
          <w:tab w:val="right" w:leader="dot" w:pos="9016"/>
        </w:tabs>
        <w:rPr>
          <w:rFonts w:asciiTheme="minorHAnsi" w:eastAsiaTheme="minorEastAsia" w:hAnsiTheme="minorHAnsi"/>
          <w:noProof/>
          <w:szCs w:val="24"/>
          <w:lang w:val="en-GB" w:eastAsia="en-GB"/>
        </w:rPr>
      </w:pPr>
      <w:hyperlink w:anchor="_Toc213138062" w:history="1">
        <w:r w:rsidRPr="00DA74E2">
          <w:rPr>
            <w:rStyle w:val="Hyperlink"/>
            <w:rFonts w:ascii="Manrope" w:hAnsi="Manrope"/>
            <w:noProof/>
          </w:rPr>
          <w:t>Notes</w:t>
        </w:r>
        <w:r>
          <w:rPr>
            <w:noProof/>
            <w:webHidden/>
          </w:rPr>
          <w:tab/>
        </w:r>
        <w:r>
          <w:rPr>
            <w:noProof/>
            <w:webHidden/>
          </w:rPr>
          <w:fldChar w:fldCharType="begin"/>
        </w:r>
        <w:r>
          <w:rPr>
            <w:noProof/>
            <w:webHidden/>
          </w:rPr>
          <w:instrText xml:space="preserve"> PAGEREF _Toc213138062 \h </w:instrText>
        </w:r>
        <w:r>
          <w:rPr>
            <w:noProof/>
            <w:webHidden/>
          </w:rPr>
        </w:r>
        <w:r>
          <w:rPr>
            <w:noProof/>
            <w:webHidden/>
          </w:rPr>
          <w:fldChar w:fldCharType="separate"/>
        </w:r>
        <w:r w:rsidR="00EA2C62">
          <w:rPr>
            <w:noProof/>
            <w:webHidden/>
          </w:rPr>
          <w:t>22</w:t>
        </w:r>
        <w:r>
          <w:rPr>
            <w:noProof/>
            <w:webHidden/>
          </w:rPr>
          <w:fldChar w:fldCharType="end"/>
        </w:r>
      </w:hyperlink>
    </w:p>
    <w:p w14:paraId="5FDD7D24" w14:textId="4AC6A8F8" w:rsidR="00753E46" w:rsidRPr="0074737B" w:rsidRDefault="002D0A48">
      <w:pPr>
        <w:rPr>
          <w:rFonts w:ascii="Manrope" w:hAnsi="Manrope" w:cs="Arial"/>
          <w:lang w:val="en-GB"/>
        </w:rPr>
      </w:pPr>
      <w:r w:rsidRPr="0074737B">
        <w:rPr>
          <w:rFonts w:ascii="Manrope" w:hAnsi="Manrope" w:cs="Arial"/>
          <w:lang w:val="en-GB"/>
        </w:rPr>
        <w:fldChar w:fldCharType="end"/>
      </w:r>
      <w:r w:rsidR="00753E46" w:rsidRPr="0074737B">
        <w:rPr>
          <w:rFonts w:ascii="Manrope" w:hAnsi="Manrope" w:cs="Arial"/>
          <w:lang w:val="en-GB"/>
        </w:rPr>
        <w:br w:type="page"/>
      </w:r>
    </w:p>
    <w:p w14:paraId="4F16B986" w14:textId="15E3EB96" w:rsidR="00753E46" w:rsidRPr="0074737B" w:rsidRDefault="00E22120" w:rsidP="003245D4">
      <w:pPr>
        <w:pStyle w:val="Heading2"/>
        <w:rPr>
          <w:rFonts w:ascii="Manrope" w:hAnsi="Manrope" w:cs="Arial"/>
        </w:rPr>
      </w:pPr>
      <w:bookmarkStart w:id="2" w:name="_Toc213138050"/>
      <w:r w:rsidRPr="0074737B">
        <w:rPr>
          <w:rFonts w:ascii="Manrope" w:hAnsi="Manrope" w:cs="Arial"/>
        </w:rPr>
        <w:lastRenderedPageBreak/>
        <w:t>Recommendations</w:t>
      </w:r>
      <w:bookmarkEnd w:id="2"/>
    </w:p>
    <w:p w14:paraId="5C5E5B73" w14:textId="6715C2BA" w:rsidR="00941A44" w:rsidRPr="0074737B" w:rsidRDefault="00941A44" w:rsidP="006F4719">
      <w:pPr>
        <w:pStyle w:val="ListParagraph"/>
        <w:numPr>
          <w:ilvl w:val="0"/>
          <w:numId w:val="25"/>
        </w:numPr>
        <w:rPr>
          <w:rFonts w:ascii="Manrope" w:hAnsi="Manrope" w:cs="Arial"/>
          <w:lang w:val="en-GB"/>
        </w:rPr>
      </w:pPr>
      <w:r w:rsidRPr="0074737B">
        <w:rPr>
          <w:rFonts w:ascii="Manrope" w:hAnsi="Manrope" w:cs="Arial"/>
          <w:lang w:val="en-GB"/>
        </w:rPr>
        <w:t>Ensure that the 24</w:t>
      </w:r>
      <w:r w:rsidR="00D50A39" w:rsidRPr="0074737B">
        <w:rPr>
          <w:rFonts w:ascii="Manrope" w:hAnsi="Manrope" w:cs="Arial"/>
          <w:lang w:val="en-GB"/>
        </w:rPr>
        <w:t>-</w:t>
      </w:r>
      <w:r w:rsidRPr="0074737B">
        <w:rPr>
          <w:rFonts w:ascii="Manrope" w:hAnsi="Manrope" w:cs="Arial"/>
          <w:lang w:val="en-GB"/>
        </w:rPr>
        <w:t>month extension to the Ukraine Permission Extension</w:t>
      </w:r>
      <w:r w:rsidR="00D50A39" w:rsidRPr="0074737B">
        <w:rPr>
          <w:rFonts w:ascii="Manrope" w:hAnsi="Manrope" w:cs="Arial"/>
          <w:lang w:val="en-GB"/>
        </w:rPr>
        <w:t xml:space="preserve"> (UPE)</w:t>
      </w:r>
      <w:r w:rsidRPr="0074737B">
        <w:rPr>
          <w:rFonts w:ascii="Manrope" w:hAnsi="Manrope" w:cs="Arial"/>
          <w:lang w:val="en-GB"/>
        </w:rPr>
        <w:t xml:space="preserve"> is applied </w:t>
      </w:r>
      <w:r w:rsidR="00D50A39" w:rsidRPr="0074737B">
        <w:rPr>
          <w:rFonts w:ascii="Manrope" w:hAnsi="Manrope" w:cs="Arial"/>
          <w:lang w:val="en-GB"/>
        </w:rPr>
        <w:t>through a simple and accessible system with a minimum of bureaucracy – ideally automatically for those already holding UPE visas.</w:t>
      </w:r>
    </w:p>
    <w:p w14:paraId="46FB32A4" w14:textId="554D3A6D" w:rsidR="006F4719" w:rsidRPr="0074737B" w:rsidRDefault="00972026" w:rsidP="006F4719">
      <w:pPr>
        <w:pStyle w:val="ListParagraph"/>
        <w:numPr>
          <w:ilvl w:val="0"/>
          <w:numId w:val="25"/>
        </w:numPr>
        <w:rPr>
          <w:rFonts w:ascii="Manrope" w:hAnsi="Manrope" w:cs="Arial"/>
          <w:lang w:val="en-GB"/>
        </w:rPr>
      </w:pPr>
      <w:r w:rsidRPr="0074737B">
        <w:rPr>
          <w:rFonts w:ascii="Manrope" w:hAnsi="Manrope" w:cs="Arial"/>
          <w:lang w:val="en-GB"/>
        </w:rPr>
        <w:t xml:space="preserve">Include the time spent in the UK on the Ukraine Scheme visas (including </w:t>
      </w:r>
      <w:r w:rsidR="00AF3DED" w:rsidRPr="0074737B">
        <w:rPr>
          <w:rFonts w:ascii="Manrope" w:hAnsi="Manrope" w:cs="Arial"/>
          <w:lang w:val="en-GB"/>
        </w:rPr>
        <w:t xml:space="preserve">Ukraine Sponsorship Scheme, Ukraine Family Scheme, Ukraine Extension Scheme, and </w:t>
      </w:r>
      <w:r w:rsidRPr="0074737B">
        <w:rPr>
          <w:rFonts w:ascii="Manrope" w:hAnsi="Manrope" w:cs="Arial"/>
          <w:lang w:val="en-GB"/>
        </w:rPr>
        <w:t xml:space="preserve">Ukraine Permission Extension) in the qualifying </w:t>
      </w:r>
      <w:r w:rsidR="006F4719" w:rsidRPr="0074737B">
        <w:rPr>
          <w:rFonts w:ascii="Manrope" w:hAnsi="Manrope" w:cs="Arial"/>
          <w:lang w:val="en-GB"/>
        </w:rPr>
        <w:t xml:space="preserve">period for the 10-year Long Route to </w:t>
      </w:r>
      <w:r w:rsidR="00684E90">
        <w:rPr>
          <w:rFonts w:ascii="Manrope" w:hAnsi="Manrope" w:cs="Arial"/>
          <w:lang w:val="en-GB"/>
        </w:rPr>
        <w:t>permanent residency</w:t>
      </w:r>
      <w:r w:rsidR="006F4719" w:rsidRPr="0074737B">
        <w:rPr>
          <w:rFonts w:ascii="Manrope" w:hAnsi="Manrope" w:cs="Arial"/>
          <w:lang w:val="en-GB"/>
        </w:rPr>
        <w:t>.</w:t>
      </w:r>
    </w:p>
    <w:p w14:paraId="3D751957" w14:textId="3F8D7A66" w:rsidR="006F4719" w:rsidRPr="0074737B" w:rsidRDefault="00F25961" w:rsidP="006F4719">
      <w:pPr>
        <w:pStyle w:val="ListParagraph"/>
        <w:numPr>
          <w:ilvl w:val="0"/>
          <w:numId w:val="25"/>
        </w:numPr>
        <w:rPr>
          <w:rFonts w:ascii="Manrope" w:hAnsi="Manrope" w:cs="Arial"/>
          <w:lang w:val="en-GB"/>
        </w:rPr>
      </w:pPr>
      <w:r w:rsidRPr="0074737B">
        <w:rPr>
          <w:rFonts w:ascii="Manrope" w:hAnsi="Manrope" w:cs="Arial"/>
          <w:lang w:val="en-GB"/>
        </w:rPr>
        <w:t xml:space="preserve">Create a designated </w:t>
      </w:r>
      <w:r w:rsidR="00B9106A" w:rsidRPr="0074737B">
        <w:rPr>
          <w:rFonts w:ascii="Manrope" w:hAnsi="Manrope" w:cs="Arial"/>
          <w:lang w:val="en-GB"/>
        </w:rPr>
        <w:t xml:space="preserve">5-year </w:t>
      </w:r>
      <w:r w:rsidRPr="0074737B">
        <w:rPr>
          <w:rFonts w:ascii="Manrope" w:hAnsi="Manrope" w:cs="Arial"/>
          <w:lang w:val="en-GB"/>
        </w:rPr>
        <w:t xml:space="preserve">pathway to residency for displaced Ukrainians who have been continuously resident in the UK </w:t>
      </w:r>
      <w:r w:rsidR="00D85BD8" w:rsidRPr="0074737B">
        <w:rPr>
          <w:rFonts w:ascii="Manrope" w:hAnsi="Manrope" w:cs="Arial"/>
          <w:lang w:val="en-GB"/>
        </w:rPr>
        <w:t>under the Ukraine Schemes</w:t>
      </w:r>
      <w:r w:rsidR="00941A44" w:rsidRPr="0074737B">
        <w:rPr>
          <w:rFonts w:ascii="Manrope" w:hAnsi="Manrope" w:cs="Arial"/>
          <w:lang w:val="en-GB"/>
        </w:rPr>
        <w:t>.</w:t>
      </w:r>
    </w:p>
    <w:p w14:paraId="6440EB7B" w14:textId="05C74EE8" w:rsidR="000521E7" w:rsidRPr="0074737B" w:rsidRDefault="000521E7" w:rsidP="000521E7">
      <w:pPr>
        <w:pStyle w:val="ListParagraph"/>
        <w:numPr>
          <w:ilvl w:val="0"/>
          <w:numId w:val="25"/>
        </w:numPr>
        <w:rPr>
          <w:rFonts w:ascii="Manrope" w:hAnsi="Manrope" w:cs="Arial"/>
          <w:lang w:val="en-GB"/>
        </w:rPr>
      </w:pPr>
      <w:r w:rsidRPr="0074737B">
        <w:rPr>
          <w:rFonts w:ascii="Manrope" w:hAnsi="Manrope" w:cs="Arial"/>
          <w:lang w:val="en-GB"/>
        </w:rPr>
        <w:t>Ensure that displaced Ukrainians – especially displaced children – have continued access to Ukrainian culture and language, e.g., through the introduction of a Ukrainian GCSE.</w:t>
      </w:r>
    </w:p>
    <w:p w14:paraId="403C3279" w14:textId="3D8BD8B0" w:rsidR="00F84E9C" w:rsidRPr="0074737B" w:rsidRDefault="004F547F" w:rsidP="00F84E9C">
      <w:pPr>
        <w:pStyle w:val="ListParagraph"/>
        <w:numPr>
          <w:ilvl w:val="0"/>
          <w:numId w:val="25"/>
        </w:numPr>
        <w:rPr>
          <w:rFonts w:ascii="Manrope" w:hAnsi="Manrope" w:cs="Arial"/>
          <w:lang w:val="en-GB"/>
        </w:rPr>
      </w:pPr>
      <w:r w:rsidRPr="0074737B">
        <w:rPr>
          <w:rFonts w:ascii="Manrope" w:hAnsi="Manrope" w:cs="Arial"/>
          <w:lang w:val="en-GB"/>
        </w:rPr>
        <w:t>Work with employers</w:t>
      </w:r>
      <w:r w:rsidR="003E197C" w:rsidRPr="0074737B">
        <w:rPr>
          <w:rFonts w:ascii="Manrope" w:hAnsi="Manrope" w:cs="Arial"/>
          <w:lang w:val="en-GB"/>
        </w:rPr>
        <w:t xml:space="preserve">, </w:t>
      </w:r>
      <w:r w:rsidRPr="0074737B">
        <w:rPr>
          <w:rFonts w:ascii="Manrope" w:hAnsi="Manrope" w:cs="Arial"/>
          <w:lang w:val="en-GB"/>
        </w:rPr>
        <w:t xml:space="preserve">job centres </w:t>
      </w:r>
      <w:r w:rsidR="003E197C" w:rsidRPr="0074737B">
        <w:rPr>
          <w:rFonts w:ascii="Manrope" w:hAnsi="Manrope" w:cs="Arial"/>
          <w:lang w:val="en-GB"/>
        </w:rPr>
        <w:t xml:space="preserve">and relevant NGOs </w:t>
      </w:r>
      <w:r w:rsidRPr="0074737B">
        <w:rPr>
          <w:rFonts w:ascii="Manrope" w:hAnsi="Manrope" w:cs="Arial"/>
          <w:lang w:val="en-GB"/>
        </w:rPr>
        <w:t xml:space="preserve">to ensure that the qualifications, skills and experience of displaced Ukrainians </w:t>
      </w:r>
      <w:r w:rsidR="00F84E9C" w:rsidRPr="0074737B">
        <w:rPr>
          <w:rFonts w:ascii="Manrope" w:hAnsi="Manrope" w:cs="Arial"/>
          <w:lang w:val="en-GB"/>
        </w:rPr>
        <w:t>are</w:t>
      </w:r>
      <w:r w:rsidRPr="0074737B">
        <w:rPr>
          <w:rFonts w:ascii="Manrope" w:hAnsi="Manrope" w:cs="Arial"/>
          <w:lang w:val="en-GB"/>
        </w:rPr>
        <w:t xml:space="preserve"> fully recognised (including formal recognition</w:t>
      </w:r>
      <w:r w:rsidR="00F84E9C" w:rsidRPr="0074737B">
        <w:rPr>
          <w:rFonts w:ascii="Manrope" w:hAnsi="Manrope" w:cs="Arial"/>
          <w:lang w:val="en-GB"/>
        </w:rPr>
        <w:t xml:space="preserve"> of professional qualifications).</w:t>
      </w:r>
    </w:p>
    <w:p w14:paraId="0F402A92" w14:textId="31F59424" w:rsidR="008603AE" w:rsidRPr="0074737B" w:rsidRDefault="008603AE" w:rsidP="00F84E9C">
      <w:pPr>
        <w:pStyle w:val="ListParagraph"/>
        <w:numPr>
          <w:ilvl w:val="0"/>
          <w:numId w:val="25"/>
        </w:numPr>
        <w:rPr>
          <w:rFonts w:ascii="Manrope" w:hAnsi="Manrope" w:cs="Arial"/>
          <w:lang w:val="en-GB"/>
        </w:rPr>
      </w:pPr>
      <w:r w:rsidRPr="0074737B">
        <w:rPr>
          <w:rFonts w:ascii="Manrope" w:hAnsi="Manrope" w:cs="Arial"/>
          <w:lang w:val="en-GB"/>
        </w:rPr>
        <w:t xml:space="preserve">Improve access to dedicated mental health support for displaced Ukrainians, </w:t>
      </w:r>
      <w:r w:rsidR="000279EB" w:rsidRPr="0074737B">
        <w:rPr>
          <w:rFonts w:ascii="Manrope" w:hAnsi="Manrope" w:cs="Arial"/>
          <w:lang w:val="en-GB"/>
        </w:rPr>
        <w:t>ideally in Ukrainian and making use of the skills of Ukrainian medical professionals.</w:t>
      </w:r>
    </w:p>
    <w:p w14:paraId="52A9716F" w14:textId="58770DAA" w:rsidR="009D603C" w:rsidRPr="0074737B" w:rsidRDefault="009D603C" w:rsidP="009D603C">
      <w:pPr>
        <w:pStyle w:val="Heading2"/>
        <w:rPr>
          <w:rFonts w:ascii="Manrope" w:hAnsi="Manrope" w:cs="Arial"/>
        </w:rPr>
      </w:pPr>
      <w:bookmarkStart w:id="3" w:name="_Toc213138051"/>
      <w:r w:rsidRPr="0074737B">
        <w:rPr>
          <w:rFonts w:ascii="Manrope" w:hAnsi="Manrope" w:cs="Arial"/>
        </w:rPr>
        <w:t>Executive Summary</w:t>
      </w:r>
      <w:bookmarkEnd w:id="3"/>
    </w:p>
    <w:p w14:paraId="4857111E" w14:textId="1D9EDEF8" w:rsidR="00120DE9" w:rsidRPr="0074737B" w:rsidRDefault="00120DE9" w:rsidP="00120DE9">
      <w:pPr>
        <w:rPr>
          <w:rFonts w:ascii="Manrope" w:hAnsi="Manrope" w:cs="Arial"/>
          <w:lang w:val="en-GB"/>
        </w:rPr>
      </w:pPr>
      <w:r w:rsidRPr="0074737B">
        <w:rPr>
          <w:rFonts w:ascii="Manrope" w:hAnsi="Manrope" w:cs="Arial"/>
          <w:lang w:val="en-GB"/>
        </w:rPr>
        <w:t xml:space="preserve">Since Russia’s full-scale invasion of Ukraine in February 2022, over 218,000 displaced Ukrainians have arrived in the UK under </w:t>
      </w:r>
      <w:r w:rsidR="007931F3" w:rsidRPr="0074737B">
        <w:rPr>
          <w:rFonts w:ascii="Manrope" w:hAnsi="Manrope" w:cs="Arial"/>
          <w:lang w:val="en-GB"/>
        </w:rPr>
        <w:t>the Ukraine visa</w:t>
      </w:r>
      <w:r w:rsidRPr="0074737B">
        <w:rPr>
          <w:rFonts w:ascii="Manrope" w:hAnsi="Manrope" w:cs="Arial"/>
          <w:lang w:val="en-GB"/>
        </w:rPr>
        <w:t xml:space="preserve"> schemes. These initially offered three-year stays, later supplemented by the Ukraine Permission Extension (UPE), </w:t>
      </w:r>
      <w:r w:rsidR="00DC3614" w:rsidRPr="0074737B">
        <w:rPr>
          <w:rFonts w:ascii="Manrope" w:hAnsi="Manrope" w:cs="Arial"/>
          <w:lang w:val="en-GB"/>
        </w:rPr>
        <w:t xml:space="preserve">which now grants </w:t>
      </w:r>
      <w:r w:rsidR="00DC3614">
        <w:rPr>
          <w:rFonts w:ascii="Manrope" w:hAnsi="Manrope" w:cs="Arial"/>
          <w:lang w:val="en-GB"/>
        </w:rPr>
        <w:t xml:space="preserve">an additional 18 months </w:t>
      </w:r>
      <w:r w:rsidR="00DC3614" w:rsidRPr="0074737B">
        <w:rPr>
          <w:rFonts w:ascii="Manrope" w:hAnsi="Manrope" w:cs="Arial"/>
          <w:lang w:val="en-GB"/>
        </w:rPr>
        <w:t>of temporary residence</w:t>
      </w:r>
      <w:r w:rsidR="00DC3614">
        <w:rPr>
          <w:rFonts w:ascii="Manrope" w:hAnsi="Manrope" w:cs="Arial"/>
          <w:lang w:val="en-GB"/>
        </w:rPr>
        <w:t xml:space="preserve">, with </w:t>
      </w:r>
      <w:r w:rsidR="00DC3614" w:rsidRPr="0074737B">
        <w:rPr>
          <w:rFonts w:ascii="Manrope" w:hAnsi="Manrope" w:cs="Arial"/>
          <w:lang w:val="en-GB"/>
        </w:rPr>
        <w:t xml:space="preserve">a further </w:t>
      </w:r>
      <w:r w:rsidR="00DC3614">
        <w:rPr>
          <w:rFonts w:ascii="Manrope" w:hAnsi="Manrope" w:cs="Arial"/>
          <w:lang w:val="en-GB"/>
        </w:rPr>
        <w:t>extension of 2</w:t>
      </w:r>
      <w:r w:rsidR="00DC3614" w:rsidRPr="0074737B">
        <w:rPr>
          <w:rFonts w:ascii="Manrope" w:hAnsi="Manrope" w:cs="Arial"/>
          <w:lang w:val="en-GB"/>
        </w:rPr>
        <w:t xml:space="preserve"> years </w:t>
      </w:r>
      <w:r w:rsidR="00DC3614">
        <w:rPr>
          <w:rFonts w:ascii="Manrope" w:hAnsi="Manrope" w:cs="Arial"/>
          <w:lang w:val="en-GB"/>
        </w:rPr>
        <w:t>announced</w:t>
      </w:r>
      <w:r w:rsidRPr="0074737B">
        <w:rPr>
          <w:rFonts w:ascii="Manrope" w:hAnsi="Manrope" w:cs="Arial"/>
          <w:lang w:val="en-GB"/>
        </w:rPr>
        <w:t xml:space="preserve">. However, there remains no pathway to permanent settlement, and time spent under these schemes </w:t>
      </w:r>
      <w:r w:rsidR="003E197C" w:rsidRPr="0074737B">
        <w:rPr>
          <w:rFonts w:ascii="Manrope" w:hAnsi="Manrope" w:cs="Arial"/>
          <w:lang w:val="en-GB"/>
        </w:rPr>
        <w:t>does not count</w:t>
      </w:r>
      <w:r w:rsidRPr="0074737B">
        <w:rPr>
          <w:rFonts w:ascii="Manrope" w:hAnsi="Manrope" w:cs="Arial"/>
          <w:lang w:val="en-GB"/>
        </w:rPr>
        <w:t xml:space="preserve"> toward the UK’s 10-year Long Route to </w:t>
      </w:r>
      <w:r w:rsidR="00684E90">
        <w:rPr>
          <w:rFonts w:ascii="Manrope" w:hAnsi="Manrope" w:cs="Arial"/>
          <w:lang w:val="en-GB"/>
        </w:rPr>
        <w:t xml:space="preserve">permanent </w:t>
      </w:r>
      <w:r w:rsidRPr="0074737B">
        <w:rPr>
          <w:rFonts w:ascii="Manrope" w:hAnsi="Manrope" w:cs="Arial"/>
          <w:lang w:val="en-GB"/>
        </w:rPr>
        <w:t>residency. A nationwide survey of nearly 3,000 Ukrainians reveals the deep emotional and practical toll of this uncertainty. Respondents report widespread challenges in employment, housing, education, and mental health, with many struggling to secure jobs or leases due to their temporary status. Although most found the UPE application process manageable, technical issues and confusion</w:t>
      </w:r>
      <w:r w:rsidR="00E5290C" w:rsidRPr="0074737B">
        <w:rPr>
          <w:rFonts w:ascii="Manrope" w:hAnsi="Manrope" w:cs="Arial"/>
          <w:lang w:val="en-GB"/>
        </w:rPr>
        <w:t xml:space="preserve"> – </w:t>
      </w:r>
      <w:r w:rsidRPr="0074737B">
        <w:rPr>
          <w:rFonts w:ascii="Manrope" w:hAnsi="Manrope" w:cs="Arial"/>
          <w:lang w:val="en-GB"/>
        </w:rPr>
        <w:t>especially around dependent children</w:t>
      </w:r>
      <w:r w:rsidR="00E5290C" w:rsidRPr="0074737B">
        <w:rPr>
          <w:rFonts w:ascii="Manrope" w:hAnsi="Manrope" w:cs="Arial"/>
          <w:lang w:val="en-GB"/>
        </w:rPr>
        <w:t xml:space="preserve"> – </w:t>
      </w:r>
      <w:r w:rsidRPr="0074737B">
        <w:rPr>
          <w:rFonts w:ascii="Manrope" w:hAnsi="Manrope" w:cs="Arial"/>
          <w:lang w:val="en-GB"/>
        </w:rPr>
        <w:t>have caused delays and distress.</w:t>
      </w:r>
    </w:p>
    <w:p w14:paraId="4F388DFB" w14:textId="7AB8F4D0" w:rsidR="00120DE9" w:rsidRPr="0074737B" w:rsidRDefault="00120DE9" w:rsidP="00FC7C2E">
      <w:pPr>
        <w:rPr>
          <w:rFonts w:ascii="Manrope" w:hAnsi="Manrope" w:cs="Arial"/>
          <w:lang w:val="en-GB"/>
        </w:rPr>
      </w:pPr>
      <w:r w:rsidRPr="0074737B">
        <w:rPr>
          <w:rFonts w:ascii="Manrope" w:hAnsi="Manrope" w:cs="Arial"/>
          <w:lang w:val="en-GB"/>
        </w:rPr>
        <w:lastRenderedPageBreak/>
        <w:t xml:space="preserve">Despite high levels of economic activity and improving English proficiency, many Ukrainians are working below their skill level, earning wages far below the threshold for Skilled Worker visas. Visa precarity has led to job rejections, contract terminations, and missed professional opportunities. Housing access is similarly strained, with many facing lease refusals or eviction risks due to visa expiry. </w:t>
      </w:r>
      <w:r w:rsidR="00FC7C2E" w:rsidRPr="0074737B">
        <w:rPr>
          <w:rFonts w:ascii="Manrope" w:hAnsi="Manrope" w:cs="Arial"/>
          <w:lang w:val="en-GB"/>
        </w:rPr>
        <w:t xml:space="preserve">Young people comprise a large share of the arrivals, with 28% of displaced Ukrainians in the UK being under 18. </w:t>
      </w:r>
      <w:r w:rsidR="00BF2EA0" w:rsidRPr="0074737B">
        <w:rPr>
          <w:rFonts w:ascii="Manrope" w:hAnsi="Manrope" w:cs="Arial"/>
          <w:lang w:val="en-GB"/>
        </w:rPr>
        <w:t>Education</w:t>
      </w:r>
      <w:r w:rsidRPr="0074737B">
        <w:rPr>
          <w:rFonts w:ascii="Manrope" w:hAnsi="Manrope" w:cs="Arial"/>
          <w:lang w:val="en-GB"/>
        </w:rPr>
        <w:t xml:space="preserve"> is another area of concern: children have integrated into UK schools, and parents fear the trauma of uprooting them again. Adults are hesitant </w:t>
      </w:r>
      <w:r w:rsidR="00EF0FED" w:rsidRPr="0074737B">
        <w:rPr>
          <w:rFonts w:ascii="Manrope" w:hAnsi="Manrope" w:cs="Arial"/>
          <w:lang w:val="en-GB"/>
        </w:rPr>
        <w:t xml:space="preserve">or unable </w:t>
      </w:r>
      <w:r w:rsidRPr="0074737B">
        <w:rPr>
          <w:rFonts w:ascii="Manrope" w:hAnsi="Manrope" w:cs="Arial"/>
          <w:lang w:val="en-GB"/>
        </w:rPr>
        <w:t xml:space="preserve">to pursue higher education or apprenticeships without long-term </w:t>
      </w:r>
      <w:r w:rsidR="00957913">
        <w:rPr>
          <w:rFonts w:ascii="Manrope" w:hAnsi="Manrope" w:cs="Arial"/>
          <w:lang w:val="en-GB"/>
        </w:rPr>
        <w:t xml:space="preserve">immigration </w:t>
      </w:r>
      <w:r w:rsidR="00C22178" w:rsidRPr="0074737B">
        <w:rPr>
          <w:rFonts w:ascii="Manrope" w:hAnsi="Manrope" w:cs="Arial"/>
          <w:lang w:val="en-GB"/>
        </w:rPr>
        <w:t xml:space="preserve">status and </w:t>
      </w:r>
      <w:r w:rsidRPr="0074737B">
        <w:rPr>
          <w:rFonts w:ascii="Manrope" w:hAnsi="Manrope" w:cs="Arial"/>
          <w:lang w:val="en-GB"/>
        </w:rPr>
        <w:t>security</w:t>
      </w:r>
      <w:r w:rsidR="00AF441B" w:rsidRPr="0074737B">
        <w:rPr>
          <w:rFonts w:ascii="Manrope" w:hAnsi="Manrope" w:cs="Arial"/>
          <w:lang w:val="en-GB"/>
        </w:rPr>
        <w:t>, or to commit to more senior roles where long-term training is needed</w:t>
      </w:r>
      <w:r w:rsidRPr="0074737B">
        <w:rPr>
          <w:rFonts w:ascii="Manrope" w:hAnsi="Manrope" w:cs="Arial"/>
          <w:lang w:val="en-GB"/>
        </w:rPr>
        <w:t>. Mental health issues are prevalent, with significant numbers diagnosed with anxiety, depression, or PTSD, and many unable to access therapy in their preferred language.</w:t>
      </w:r>
    </w:p>
    <w:p w14:paraId="322CFFF0" w14:textId="77777777" w:rsidR="005D52C1" w:rsidRPr="0074737B" w:rsidRDefault="00E5290C" w:rsidP="00E22120">
      <w:pPr>
        <w:rPr>
          <w:rFonts w:ascii="Manrope" w:hAnsi="Manrope" w:cs="Arial"/>
          <w:lang w:val="en-GB"/>
        </w:rPr>
      </w:pPr>
      <w:proofErr w:type="gramStart"/>
      <w:r w:rsidRPr="0074737B">
        <w:rPr>
          <w:rFonts w:ascii="Manrope" w:hAnsi="Manrope" w:cs="Arial"/>
          <w:lang w:val="en-GB"/>
        </w:rPr>
        <w:t>T</w:t>
      </w:r>
      <w:r w:rsidR="00120DE9" w:rsidRPr="0074737B">
        <w:rPr>
          <w:rFonts w:ascii="Manrope" w:hAnsi="Manrope" w:cs="Arial"/>
          <w:lang w:val="en-GB"/>
        </w:rPr>
        <w:t>he majority of</w:t>
      </w:r>
      <w:proofErr w:type="gramEnd"/>
      <w:r w:rsidR="00120DE9" w:rsidRPr="0074737B">
        <w:rPr>
          <w:rFonts w:ascii="Manrope" w:hAnsi="Manrope" w:cs="Arial"/>
          <w:lang w:val="en-GB"/>
        </w:rPr>
        <w:t xml:space="preserve"> respondents express a strong desire to remain in the UK</w:t>
      </w:r>
      <w:r w:rsidRPr="0074737B">
        <w:rPr>
          <w:rFonts w:ascii="Manrope" w:hAnsi="Manrope" w:cs="Arial"/>
          <w:lang w:val="en-GB"/>
        </w:rPr>
        <w:t xml:space="preserve"> – </w:t>
      </w:r>
      <w:r w:rsidR="00120DE9" w:rsidRPr="0074737B">
        <w:rPr>
          <w:rFonts w:ascii="Manrope" w:hAnsi="Manrope" w:cs="Arial"/>
          <w:lang w:val="en-GB"/>
        </w:rPr>
        <w:t xml:space="preserve">even if Ukraine becomes safe. Only 5% say they would return, citing fears of renewed Russian aggression, destroyed infrastructure, economic instability, and lack of personal safety. Many have no homes to return to, and some face risks due to conscription, </w:t>
      </w:r>
      <w:r w:rsidR="005D52C1" w:rsidRPr="0074737B">
        <w:rPr>
          <w:rFonts w:ascii="Manrope" w:hAnsi="Manrope" w:cs="Arial"/>
          <w:lang w:val="en-GB"/>
        </w:rPr>
        <w:t>ethnicity/</w:t>
      </w:r>
      <w:r w:rsidR="00120DE9" w:rsidRPr="0074737B">
        <w:rPr>
          <w:rFonts w:ascii="Manrope" w:hAnsi="Manrope" w:cs="Arial"/>
          <w:lang w:val="en-GB"/>
        </w:rPr>
        <w:t xml:space="preserve">language, or sexual orientation. For </w:t>
      </w:r>
      <w:r w:rsidR="00A70965" w:rsidRPr="0074737B">
        <w:rPr>
          <w:rFonts w:ascii="Manrope" w:hAnsi="Manrope" w:cs="Arial"/>
          <w:lang w:val="en-GB"/>
        </w:rPr>
        <w:t>many</w:t>
      </w:r>
      <w:r w:rsidR="00120DE9" w:rsidRPr="0074737B">
        <w:rPr>
          <w:rFonts w:ascii="Manrope" w:hAnsi="Manrope" w:cs="Arial"/>
          <w:lang w:val="en-GB"/>
        </w:rPr>
        <w:t>, the UK has become more than a refuge</w:t>
      </w:r>
      <w:r w:rsidR="00A70965" w:rsidRPr="0074737B">
        <w:rPr>
          <w:rFonts w:ascii="Manrope" w:hAnsi="Manrope" w:cs="Arial"/>
          <w:lang w:val="en-GB"/>
        </w:rPr>
        <w:t xml:space="preserve"> – </w:t>
      </w:r>
      <w:r w:rsidR="00120DE9" w:rsidRPr="0074737B">
        <w:rPr>
          <w:rFonts w:ascii="Manrope" w:hAnsi="Manrope" w:cs="Arial"/>
          <w:lang w:val="en-GB"/>
        </w:rPr>
        <w:t>it is home. Yet the absence of a settlement pathway leaves them in a state of limbo, unable to plan for their futures or their children’s.</w:t>
      </w:r>
    </w:p>
    <w:p w14:paraId="1232CA4E" w14:textId="2649391C" w:rsidR="00BE3883" w:rsidRPr="0074737B" w:rsidRDefault="00D54365" w:rsidP="00E22120">
      <w:pPr>
        <w:rPr>
          <w:rFonts w:ascii="Manrope" w:hAnsi="Manrope" w:cs="Arial"/>
        </w:rPr>
      </w:pPr>
      <w:r w:rsidRPr="0074737B">
        <w:rPr>
          <w:rFonts w:ascii="Manrope" w:hAnsi="Manrope" w:cs="Arial"/>
        </w:rPr>
        <w:t xml:space="preserve">To support displaced Ukrainians in building stable lives in the UK, the government should simplify and automate the visa extension process, count time spent under Ukraine Schemes toward long-term residency, and establish a clear </w:t>
      </w:r>
      <w:r w:rsidR="005823AC" w:rsidRPr="0074737B">
        <w:rPr>
          <w:rFonts w:ascii="Manrope" w:hAnsi="Manrope" w:cs="Arial"/>
        </w:rPr>
        <w:t xml:space="preserve">designated </w:t>
      </w:r>
      <w:r w:rsidR="00B9106A" w:rsidRPr="0074737B">
        <w:rPr>
          <w:rFonts w:ascii="Manrope" w:hAnsi="Manrope" w:cs="Arial"/>
        </w:rPr>
        <w:t xml:space="preserve">5-year </w:t>
      </w:r>
      <w:r w:rsidRPr="0074737B">
        <w:rPr>
          <w:rFonts w:ascii="Manrope" w:hAnsi="Manrope" w:cs="Arial"/>
        </w:rPr>
        <w:t>pathway to settlement. Additional measures should include improving access to Ukrainian language and culture, formally recognising Ukrainian qualifications, and expanding mental health support – ideally delivered in Ukrainian by qualified professionals.</w:t>
      </w:r>
    </w:p>
    <w:p w14:paraId="609B3704" w14:textId="77777777" w:rsidR="00D44345" w:rsidRPr="0074737B" w:rsidRDefault="00D44345" w:rsidP="00E22120">
      <w:pPr>
        <w:pStyle w:val="Heading2"/>
        <w:rPr>
          <w:rFonts w:ascii="Manrope" w:hAnsi="Manrope" w:cs="Arial"/>
        </w:rPr>
        <w:sectPr w:rsidR="00D44345" w:rsidRPr="0074737B" w:rsidSect="0075587A">
          <w:footerReference w:type="default" r:id="rId16"/>
          <w:footerReference w:type="first" r:id="rId17"/>
          <w:pgSz w:w="11906" w:h="16838" w:code="9"/>
          <w:pgMar w:top="1440" w:right="1440" w:bottom="1440" w:left="1440" w:header="708" w:footer="708" w:gutter="0"/>
          <w:cols w:space="708"/>
          <w:titlePg/>
          <w:docGrid w:linePitch="360"/>
        </w:sectPr>
      </w:pPr>
    </w:p>
    <w:p w14:paraId="35D835A7" w14:textId="3DAE3E39" w:rsidR="00A20F1A" w:rsidRPr="0074737B" w:rsidRDefault="00E22120" w:rsidP="00E22120">
      <w:pPr>
        <w:pStyle w:val="Heading2"/>
        <w:rPr>
          <w:rFonts w:ascii="Manrope" w:hAnsi="Manrope" w:cs="Arial"/>
        </w:rPr>
      </w:pPr>
      <w:bookmarkStart w:id="4" w:name="_Toc213138052"/>
      <w:r w:rsidRPr="0074737B">
        <w:rPr>
          <w:rFonts w:ascii="Manrope" w:hAnsi="Manrope" w:cs="Arial"/>
        </w:rPr>
        <w:t>Introduction</w:t>
      </w:r>
      <w:bookmarkEnd w:id="4"/>
    </w:p>
    <w:p w14:paraId="4C175E46" w14:textId="3BF1FEFC" w:rsidR="000954A5" w:rsidRPr="0074737B" w:rsidRDefault="00B774AC" w:rsidP="003E0170">
      <w:pPr>
        <w:rPr>
          <w:rFonts w:ascii="Manrope" w:hAnsi="Manrope" w:cs="Arial"/>
          <w:lang w:val="en-GB"/>
        </w:rPr>
      </w:pPr>
      <w:r w:rsidRPr="0074737B">
        <w:rPr>
          <w:rFonts w:ascii="Manrope" w:hAnsi="Manrope" w:cs="Arial"/>
          <w:lang w:val="en-GB"/>
        </w:rPr>
        <w:t>Since the full-scale Russian invasion of Ukraine in February 2022, the UK has</w:t>
      </w:r>
      <w:r w:rsidR="00F83C81" w:rsidRPr="0074737B">
        <w:rPr>
          <w:rFonts w:ascii="Manrope" w:hAnsi="Manrope" w:cs="Arial"/>
          <w:lang w:val="en-GB"/>
        </w:rPr>
        <w:t xml:space="preserve"> issued </w:t>
      </w:r>
      <w:r w:rsidR="002114A1" w:rsidRPr="0074737B">
        <w:rPr>
          <w:rFonts w:ascii="Manrope" w:hAnsi="Manrope" w:cs="Arial"/>
          <w:lang w:val="en-GB"/>
        </w:rPr>
        <w:t>267,200 visas under the Ukraine Schemes</w:t>
      </w:r>
      <w:r w:rsidR="0057232D" w:rsidRPr="0074737B">
        <w:rPr>
          <w:rFonts w:ascii="Manrope" w:hAnsi="Manrope" w:cs="Arial"/>
          <w:lang w:val="en-GB"/>
        </w:rPr>
        <w:t xml:space="preserve"> – 218,600 Ukraine Scheme visa holders have arrived in the UK</w:t>
      </w:r>
      <w:r w:rsidR="002114A1" w:rsidRPr="0074737B">
        <w:rPr>
          <w:rFonts w:ascii="Manrope" w:hAnsi="Manrope" w:cs="Arial"/>
          <w:lang w:val="en-GB"/>
        </w:rPr>
        <w:t>.</w:t>
      </w:r>
      <w:r w:rsidR="007F6A81" w:rsidRPr="0074737B">
        <w:rPr>
          <w:rFonts w:ascii="Manrope" w:hAnsi="Manrope" w:cs="Arial"/>
          <w:vertAlign w:val="superscript"/>
          <w:lang w:val="en-GB"/>
        </w:rPr>
        <w:t>1</w:t>
      </w:r>
      <w:r w:rsidR="000954A5" w:rsidRPr="0074737B">
        <w:rPr>
          <w:rFonts w:ascii="Manrope" w:hAnsi="Manrope" w:cs="Arial"/>
          <w:lang w:val="en-GB"/>
        </w:rPr>
        <w:t xml:space="preserve"> The three original Ukraine Schemes (Ukraine Family Scheme, Ukraine Sponsorship Scheme, Ukraine Extension Scheme) </w:t>
      </w:r>
      <w:r w:rsidR="00374FD8">
        <w:rPr>
          <w:rFonts w:ascii="Manrope" w:hAnsi="Manrope" w:cs="Arial"/>
          <w:lang w:val="en-GB"/>
        </w:rPr>
        <w:t xml:space="preserve">initially </w:t>
      </w:r>
      <w:r w:rsidR="000954A5" w:rsidRPr="0074737B">
        <w:rPr>
          <w:rFonts w:ascii="Manrope" w:hAnsi="Manrope" w:cs="Arial"/>
          <w:lang w:val="en-GB"/>
        </w:rPr>
        <w:t>offered visas for 3 years.</w:t>
      </w:r>
      <w:r w:rsidR="001424F2">
        <w:rPr>
          <w:rFonts w:ascii="Manrope" w:hAnsi="Manrope" w:cs="Arial"/>
          <w:vertAlign w:val="superscript"/>
          <w:lang w:val="en-GB"/>
        </w:rPr>
        <w:t>2</w:t>
      </w:r>
      <w:r w:rsidR="000954A5" w:rsidRPr="0074737B">
        <w:rPr>
          <w:rFonts w:ascii="Manrope" w:hAnsi="Manrope" w:cs="Arial"/>
          <w:lang w:val="en-GB"/>
        </w:rPr>
        <w:t xml:space="preserve"> In February 2025, the UK government opened the Ukraine Permission Extension, providing a further 18 months for those with continuous residency in the UK on the Ukraine Schemes when their initial visa came to an end. However, there is currently no designated pathway to settlement for displaced Ukrainians in the UK and – since November 2024 – the time </w:t>
      </w:r>
      <w:r w:rsidR="000954A5" w:rsidRPr="0074737B">
        <w:rPr>
          <w:rFonts w:ascii="Manrope" w:hAnsi="Manrope" w:cs="Arial"/>
          <w:lang w:val="en-GB"/>
        </w:rPr>
        <w:lastRenderedPageBreak/>
        <w:t xml:space="preserve">spent in the UK on the Ukraine Schemes does not count towards the qualifying period for the 10-year Long Route to </w:t>
      </w:r>
      <w:r w:rsidR="00684E90">
        <w:rPr>
          <w:rFonts w:ascii="Manrope" w:hAnsi="Manrope" w:cs="Arial"/>
          <w:lang w:val="en-GB"/>
        </w:rPr>
        <w:t xml:space="preserve">permanent </w:t>
      </w:r>
      <w:r w:rsidR="000954A5" w:rsidRPr="0074737B">
        <w:rPr>
          <w:rFonts w:ascii="Manrope" w:hAnsi="Manrope" w:cs="Arial"/>
          <w:lang w:val="en-GB"/>
        </w:rPr>
        <w:t>residenc</w:t>
      </w:r>
      <w:r w:rsidR="00684E90">
        <w:rPr>
          <w:rFonts w:ascii="Manrope" w:hAnsi="Manrope" w:cs="Arial"/>
          <w:lang w:val="en-GB"/>
        </w:rPr>
        <w:t>y</w:t>
      </w:r>
      <w:r w:rsidR="000954A5" w:rsidRPr="0074737B">
        <w:rPr>
          <w:rFonts w:ascii="Manrope" w:hAnsi="Manrope" w:cs="Arial"/>
          <w:lang w:val="en-GB"/>
        </w:rPr>
        <w:t>.</w:t>
      </w:r>
    </w:p>
    <w:p w14:paraId="244160D9" w14:textId="1F563933" w:rsidR="000954A5" w:rsidRPr="0074737B" w:rsidRDefault="000954A5" w:rsidP="00FC7C2E">
      <w:pPr>
        <w:rPr>
          <w:rFonts w:ascii="Manrope" w:hAnsi="Manrope" w:cs="Arial"/>
          <w:vertAlign w:val="superscript"/>
          <w:lang w:val="en-GB"/>
        </w:rPr>
      </w:pPr>
      <w:r w:rsidRPr="0074737B">
        <w:rPr>
          <w:rFonts w:ascii="Manrope" w:hAnsi="Manrope" w:cs="Arial"/>
          <w:lang w:val="en-GB"/>
        </w:rPr>
        <w:t xml:space="preserve">Our first report, “Impact of Changes to the Ukraine Visa Schemes on Ukrainians in the UK” </w:t>
      </w:r>
      <w:r w:rsidR="00F1697F" w:rsidRPr="0074737B">
        <w:rPr>
          <w:rFonts w:ascii="Manrope" w:hAnsi="Manrope" w:cs="Arial"/>
          <w:lang w:val="en-GB"/>
        </w:rPr>
        <w:t xml:space="preserve">(March 2025) </w:t>
      </w:r>
      <w:r w:rsidRPr="0074737B">
        <w:rPr>
          <w:rFonts w:ascii="Manrope" w:hAnsi="Manrope" w:cs="Arial"/>
          <w:lang w:val="en-GB"/>
        </w:rPr>
        <w:t>demonstrated the material and emotional impact of the precarity caused by the short-term nature of the Ukraine Scheme visas. The results of our first survey showed that Ukrainians were struggling to find jobs and rental properties, were not having employment or tenancy agreements renewed, and had difficulties accessing Higher Education. Ukrainians reported high levels of anxiety and poor mental health.</w:t>
      </w:r>
      <w:r w:rsidR="001424F2">
        <w:rPr>
          <w:rFonts w:ascii="Manrope" w:hAnsi="Manrope" w:cs="Arial"/>
          <w:vertAlign w:val="superscript"/>
          <w:lang w:val="en-GB"/>
        </w:rPr>
        <w:t>3</w:t>
      </w:r>
      <w:r w:rsidRPr="0074737B">
        <w:rPr>
          <w:rFonts w:ascii="Manrope" w:hAnsi="Manrope" w:cs="Arial"/>
          <w:lang w:val="en-GB"/>
        </w:rPr>
        <w:t xml:space="preserve"> Our research on young Ukrainians in the UK demonstrated persistent issues relating to access to employment, housing, and healthcare, and provided strong evidence that most young Ukrainians want to stay in the UK and contribute to their local economies and communities.</w:t>
      </w:r>
      <w:r w:rsidR="001424F2">
        <w:rPr>
          <w:rFonts w:ascii="Manrope" w:hAnsi="Manrope" w:cs="Arial"/>
          <w:vertAlign w:val="superscript"/>
          <w:lang w:val="en-GB"/>
        </w:rPr>
        <w:t>4</w:t>
      </w:r>
    </w:p>
    <w:p w14:paraId="3B183253" w14:textId="2EE382F4" w:rsidR="000954A5" w:rsidRPr="0074737B" w:rsidRDefault="000954A5" w:rsidP="003E0170">
      <w:pPr>
        <w:rPr>
          <w:rFonts w:ascii="Manrope" w:hAnsi="Manrope" w:cs="Arial"/>
          <w:lang w:val="en-GB"/>
        </w:rPr>
      </w:pPr>
      <w:r w:rsidRPr="0074737B">
        <w:rPr>
          <w:rFonts w:ascii="Manrope" w:hAnsi="Manrope" w:cs="Arial"/>
          <w:lang w:val="en-GB"/>
        </w:rPr>
        <w:t>The research underpinned significant policy engagement across the political spectrum, including the Early Day Motion 1000 Ensuring Stability for Ukrainian Refugees in the UK (the most-signed EDM in that parliament with 121 signatures)</w:t>
      </w:r>
      <w:r w:rsidR="001424F2">
        <w:rPr>
          <w:rFonts w:ascii="Manrope" w:hAnsi="Manrope" w:cs="Arial"/>
          <w:vertAlign w:val="superscript"/>
          <w:lang w:val="en-GB"/>
        </w:rPr>
        <w:t>5</w:t>
      </w:r>
      <w:r w:rsidR="00CC6A89" w:rsidRPr="0074737B">
        <w:rPr>
          <w:rFonts w:ascii="Manrope" w:hAnsi="Manrope" w:cs="Arial"/>
          <w:vertAlign w:val="superscript"/>
          <w:lang w:val="en-GB"/>
        </w:rPr>
        <w:t xml:space="preserve"> </w:t>
      </w:r>
      <w:r w:rsidRPr="0074737B">
        <w:rPr>
          <w:rFonts w:ascii="Manrope" w:hAnsi="Manrope" w:cs="Arial"/>
          <w:lang w:val="en-GB"/>
        </w:rPr>
        <w:t>and the Adjournment Debate on 21 July 2025,</w:t>
      </w:r>
      <w:r w:rsidR="001424F2">
        <w:rPr>
          <w:rFonts w:ascii="Manrope" w:hAnsi="Manrope" w:cs="Arial"/>
          <w:vertAlign w:val="superscript"/>
          <w:lang w:val="en-GB"/>
        </w:rPr>
        <w:t>6</w:t>
      </w:r>
      <w:r w:rsidRPr="0074737B">
        <w:rPr>
          <w:rFonts w:ascii="Manrope" w:hAnsi="Manrope" w:cs="Arial"/>
          <w:lang w:val="en-GB"/>
        </w:rPr>
        <w:t xml:space="preserve"> at which the then Minister for Migration and Citizenship (Seema </w:t>
      </w:r>
      <w:r w:rsidRPr="0074737B">
        <w:rPr>
          <w:rFonts w:ascii="Manrope" w:hAnsi="Manrope" w:cs="Arial"/>
          <w:lang w:val="en-GB"/>
        </w:rPr>
        <w:t xml:space="preserve">Malhotra) </w:t>
      </w:r>
      <w:r w:rsidR="00A71D95" w:rsidRPr="0074737B">
        <w:rPr>
          <w:rFonts w:ascii="Manrope" w:hAnsi="Manrope"/>
          <w:lang w:val="en-GB"/>
        </w:rPr>
        <w:t>announced the extension of the Ukraine Permission Extension. On 1 September 2025, this was confirmed by the then Secretary of State for the Home Department (Yvette Cooper) to be by a further 24 months</w:t>
      </w:r>
      <w:r w:rsidRPr="0074737B">
        <w:rPr>
          <w:rFonts w:ascii="Manrope" w:hAnsi="Manrope" w:cs="Arial"/>
          <w:lang w:val="en-GB"/>
        </w:rPr>
        <w:t>.</w:t>
      </w:r>
      <w:r w:rsidR="001424F2">
        <w:rPr>
          <w:rFonts w:ascii="Manrope" w:hAnsi="Manrope" w:cs="Arial"/>
          <w:vertAlign w:val="superscript"/>
          <w:lang w:val="en-GB"/>
        </w:rPr>
        <w:t>7</w:t>
      </w:r>
      <w:r w:rsidRPr="0074737B">
        <w:rPr>
          <w:rFonts w:ascii="Manrope" w:hAnsi="Manrope" w:cs="Arial"/>
          <w:lang w:val="en-GB"/>
        </w:rPr>
        <w:t xml:space="preserve"> </w:t>
      </w:r>
    </w:p>
    <w:p w14:paraId="5A651FB7" w14:textId="0DFE6BC8" w:rsidR="000954A5" w:rsidRPr="0074737B" w:rsidRDefault="000954A5" w:rsidP="003E0170">
      <w:pPr>
        <w:rPr>
          <w:rFonts w:ascii="Manrope" w:hAnsi="Manrope" w:cs="Arial"/>
          <w:lang w:val="en-GB"/>
        </w:rPr>
      </w:pPr>
      <w:r w:rsidRPr="0074737B">
        <w:rPr>
          <w:rFonts w:ascii="Manrope" w:hAnsi="Manrope" w:cs="Arial"/>
          <w:lang w:val="en-GB"/>
        </w:rPr>
        <w:t xml:space="preserve">The addition of two years offers some stability to displaced Ukrainians in the UK; however, it falls short of long-term security for those who have made the UK their home and may not want or be able to return to Ukraine at the end of the war. </w:t>
      </w:r>
    </w:p>
    <w:p w14:paraId="3F9025D7" w14:textId="127485BF" w:rsidR="000954A5" w:rsidRPr="0074737B" w:rsidRDefault="000954A5" w:rsidP="001424F2">
      <w:pPr>
        <w:tabs>
          <w:tab w:val="left" w:pos="2835"/>
        </w:tabs>
        <w:rPr>
          <w:rFonts w:ascii="Manrope" w:hAnsi="Manrope" w:cs="Arial"/>
          <w:vertAlign w:val="superscript"/>
          <w:lang w:val="en-GB"/>
        </w:rPr>
      </w:pPr>
      <w:r w:rsidRPr="0074737B">
        <w:rPr>
          <w:rFonts w:ascii="Manrope" w:hAnsi="Manrope" w:cs="Arial"/>
          <w:lang w:val="en-GB"/>
        </w:rPr>
        <w:t xml:space="preserve">This report presents the results of a survey of 2984 Ukrainians who have arrived in the UK since March 2022. The survey asked a range of questions relating to respondents’ migration journey, visa status, experiences accessing jobs, housing, benefits and loans, </w:t>
      </w:r>
      <w:proofErr w:type="gramStart"/>
      <w:r w:rsidRPr="0074737B">
        <w:rPr>
          <w:rFonts w:ascii="Manrope" w:hAnsi="Manrope" w:cs="Arial"/>
          <w:lang w:val="en-GB"/>
        </w:rPr>
        <w:t>future plans</w:t>
      </w:r>
      <w:proofErr w:type="gramEnd"/>
      <w:r w:rsidRPr="0074737B">
        <w:rPr>
          <w:rFonts w:ascii="Manrope" w:hAnsi="Manrope" w:cs="Arial"/>
          <w:lang w:val="en-GB"/>
        </w:rPr>
        <w:t xml:space="preserve">, health and well-being, and the impact of the war on their lives. The survey was administered online in Ukrainian </w:t>
      </w:r>
      <w:proofErr w:type="gramStart"/>
      <w:r w:rsidRPr="0074737B">
        <w:rPr>
          <w:rFonts w:ascii="Manrope" w:hAnsi="Manrope" w:cs="Arial"/>
          <w:lang w:val="en-GB"/>
        </w:rPr>
        <w:t>language, and</w:t>
      </w:r>
      <w:proofErr w:type="gramEnd"/>
      <w:r w:rsidRPr="0074737B">
        <w:rPr>
          <w:rFonts w:ascii="Manrope" w:hAnsi="Manrope" w:cs="Arial"/>
          <w:lang w:val="en-GB"/>
        </w:rPr>
        <w:t xml:space="preserve"> disseminated via social media (principally on groups relating to Ukrainians in the UK) in September 2025.</w:t>
      </w:r>
      <w:r w:rsidR="001424F2">
        <w:rPr>
          <w:rFonts w:ascii="Manrope" w:hAnsi="Manrope" w:cs="Arial"/>
          <w:vertAlign w:val="superscript"/>
          <w:lang w:val="en-GB"/>
        </w:rPr>
        <w:t>8</w:t>
      </w:r>
      <w:r w:rsidRPr="0074737B">
        <w:rPr>
          <w:rFonts w:ascii="Manrope" w:hAnsi="Manrope" w:cs="Arial"/>
          <w:lang w:val="en-GB"/>
        </w:rPr>
        <w:t xml:space="preserve"> Only adults </w:t>
      </w:r>
      <w:r w:rsidR="00E30FD5">
        <w:rPr>
          <w:rFonts w:ascii="Manrope" w:hAnsi="Manrope" w:cs="Arial"/>
          <w:lang w:val="en-GB"/>
        </w:rPr>
        <w:t xml:space="preserve">over </w:t>
      </w:r>
      <w:r w:rsidRPr="0074737B">
        <w:rPr>
          <w:rFonts w:ascii="Manrope" w:hAnsi="Manrope" w:cs="Arial"/>
          <w:lang w:val="en-GB"/>
        </w:rPr>
        <w:t xml:space="preserve">18 years old could participate in the study. Of our respondents, 76% were women and 24% men across various ages, ethnicities, and territories of origin. </w:t>
      </w:r>
      <w:proofErr w:type="gramStart"/>
      <w:r w:rsidRPr="0074737B">
        <w:rPr>
          <w:rFonts w:ascii="Manrope" w:hAnsi="Manrope" w:cs="Arial"/>
          <w:lang w:val="en-GB"/>
        </w:rPr>
        <w:t>The majority of</w:t>
      </w:r>
      <w:proofErr w:type="gramEnd"/>
      <w:r w:rsidRPr="0074737B">
        <w:rPr>
          <w:rFonts w:ascii="Manrope" w:hAnsi="Manrope" w:cs="Arial"/>
          <w:lang w:val="en-GB"/>
        </w:rPr>
        <w:t xml:space="preserve"> the partic</w:t>
      </w:r>
      <w:r w:rsidR="009432AF" w:rsidRPr="0074737B">
        <w:rPr>
          <w:rFonts w:ascii="Manrope" w:hAnsi="Manrope" w:cs="Arial"/>
          <w:lang w:val="en-GB"/>
        </w:rPr>
        <w:t>i</w:t>
      </w:r>
      <w:r w:rsidRPr="0074737B">
        <w:rPr>
          <w:rFonts w:ascii="Manrope" w:hAnsi="Manrope" w:cs="Arial"/>
          <w:lang w:val="en-GB"/>
        </w:rPr>
        <w:t>pants (75%) reside in England, 5% in Wales, 16% in Scotland, and 3% in Northern Ireland.</w:t>
      </w:r>
      <w:r w:rsidR="00B54E18" w:rsidRPr="0074737B">
        <w:rPr>
          <w:rFonts w:ascii="Manrope" w:hAnsi="Manrope" w:cs="Arial"/>
          <w:lang w:val="en-GB"/>
        </w:rPr>
        <w:t xml:space="preserve"> This </w:t>
      </w:r>
      <w:r w:rsidR="006F338B" w:rsidRPr="0074737B">
        <w:rPr>
          <w:rFonts w:ascii="Manrope" w:hAnsi="Manrope" w:cs="Arial"/>
          <w:lang w:val="en-GB"/>
        </w:rPr>
        <w:t>largely</w:t>
      </w:r>
      <w:r w:rsidR="00B54E18" w:rsidRPr="0074737B">
        <w:rPr>
          <w:rFonts w:ascii="Manrope" w:hAnsi="Manrope" w:cs="Arial"/>
          <w:lang w:val="en-GB"/>
        </w:rPr>
        <w:t xml:space="preserve"> reflects the demographics</w:t>
      </w:r>
      <w:r w:rsidR="006F338B" w:rsidRPr="0074737B">
        <w:rPr>
          <w:rFonts w:ascii="Manrope" w:hAnsi="Manrope" w:cs="Arial"/>
          <w:lang w:val="en-GB"/>
        </w:rPr>
        <w:t xml:space="preserve"> of the</w:t>
      </w:r>
      <w:r w:rsidRPr="0074737B">
        <w:rPr>
          <w:rFonts w:ascii="Manrope" w:hAnsi="Manrope" w:cs="Arial"/>
          <w:lang w:val="en-GB"/>
        </w:rPr>
        <w:t xml:space="preserve"> </w:t>
      </w:r>
      <w:r w:rsidR="006F338B" w:rsidRPr="0074737B">
        <w:rPr>
          <w:rFonts w:ascii="Manrope" w:hAnsi="Manrope" w:cs="Arial"/>
          <w:lang w:val="en-GB"/>
        </w:rPr>
        <w:t xml:space="preserve">broader </w:t>
      </w:r>
      <w:r w:rsidR="001421EE" w:rsidRPr="0074737B">
        <w:rPr>
          <w:rFonts w:ascii="Manrope" w:hAnsi="Manrope" w:cs="Arial"/>
          <w:lang w:val="en-GB"/>
        </w:rPr>
        <w:lastRenderedPageBreak/>
        <w:t>population of displaced Ukrainians in the UK.</w:t>
      </w:r>
      <w:r w:rsidR="001424F2">
        <w:rPr>
          <w:rFonts w:ascii="Manrope" w:hAnsi="Manrope" w:cs="Arial"/>
          <w:vertAlign w:val="superscript"/>
          <w:lang w:val="en-GB"/>
        </w:rPr>
        <w:t>9</w:t>
      </w:r>
    </w:p>
    <w:p w14:paraId="762EDA7E" w14:textId="26E84EB4" w:rsidR="006D76F8" w:rsidRPr="0074737B" w:rsidRDefault="000954A5" w:rsidP="006D76F8">
      <w:pPr>
        <w:pStyle w:val="Heading2"/>
        <w:rPr>
          <w:rFonts w:ascii="Manrope" w:hAnsi="Manrope" w:cs="Arial"/>
        </w:rPr>
      </w:pPr>
      <w:bookmarkStart w:id="5" w:name="_Toc213138053"/>
      <w:r w:rsidRPr="0074737B">
        <w:rPr>
          <w:rFonts w:ascii="Manrope" w:hAnsi="Manrope" w:cs="Arial"/>
        </w:rPr>
        <w:t>Impact of War</w:t>
      </w:r>
      <w:bookmarkEnd w:id="5"/>
    </w:p>
    <w:p w14:paraId="7957AD95" w14:textId="46901DB6" w:rsidR="000954A5" w:rsidRPr="0074737B" w:rsidRDefault="006D76F8" w:rsidP="004B0435">
      <w:pPr>
        <w:rPr>
          <w:rFonts w:ascii="Manrope" w:hAnsi="Manrope" w:cs="Arial"/>
        </w:rPr>
      </w:pPr>
      <w:r w:rsidRPr="0074737B">
        <w:rPr>
          <w:rFonts w:ascii="Manrope" w:hAnsi="Manrope"/>
          <w:noProof/>
        </w:rPr>
        <mc:AlternateContent>
          <mc:Choice Requires="wps">
            <w:drawing>
              <wp:anchor distT="0" distB="0" distL="114300" distR="114300" simplePos="0" relativeHeight="251658752" behindDoc="1" locked="0" layoutInCell="1" allowOverlap="1" wp14:anchorId="1C203909" wp14:editId="3CC660FE">
                <wp:simplePos x="0" y="0"/>
                <wp:positionH relativeFrom="margin">
                  <wp:align>left</wp:align>
                </wp:positionH>
                <wp:positionV relativeFrom="paragraph">
                  <wp:posOffset>3806334</wp:posOffset>
                </wp:positionV>
                <wp:extent cx="2846705" cy="635"/>
                <wp:effectExtent l="0" t="0" r="0" b="0"/>
                <wp:wrapTight wrapText="bothSides">
                  <wp:wrapPolygon edited="0">
                    <wp:start x="0" y="0"/>
                    <wp:lineTo x="0" y="19591"/>
                    <wp:lineTo x="21393" y="19591"/>
                    <wp:lineTo x="21393" y="0"/>
                    <wp:lineTo x="0" y="0"/>
                  </wp:wrapPolygon>
                </wp:wrapTight>
                <wp:docPr id="2084507896" name="Text Box 1"/>
                <wp:cNvGraphicFramePr/>
                <a:graphic xmlns:a="http://schemas.openxmlformats.org/drawingml/2006/main">
                  <a:graphicData uri="http://schemas.microsoft.com/office/word/2010/wordprocessingShape">
                    <wps:wsp>
                      <wps:cNvSpPr txBox="1"/>
                      <wps:spPr>
                        <a:xfrm>
                          <a:off x="0" y="0"/>
                          <a:ext cx="2846717" cy="635"/>
                        </a:xfrm>
                        <a:prstGeom prst="rect">
                          <a:avLst/>
                        </a:prstGeom>
                        <a:solidFill>
                          <a:prstClr val="white"/>
                        </a:solidFill>
                        <a:ln>
                          <a:noFill/>
                        </a:ln>
                      </wps:spPr>
                      <wps:txbx>
                        <w:txbxContent>
                          <w:p w14:paraId="1DCFF32F" w14:textId="0DCB60A4" w:rsidR="000954A5" w:rsidRPr="004B689F" w:rsidRDefault="000954A5" w:rsidP="006D76F8">
                            <w:pPr>
                              <w:pStyle w:val="Caption"/>
                              <w:jc w:val="center"/>
                              <w:rPr>
                                <w:rFonts w:cs="Arial"/>
                                <w:noProof/>
                                <w:szCs w:val="22"/>
                              </w:rPr>
                            </w:pPr>
                            <w:r>
                              <w:t>Photo by Artur Voznenko on Unsplash</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1C203909" id="_x0000_t202" coordsize="21600,21600" o:spt="202" path="m,l,21600r21600,l21600,xe">
                <v:stroke joinstyle="miter"/>
                <v:path gradientshapeok="t" o:connecttype="rect"/>
              </v:shapetype>
              <v:shape id="Text Box 1" o:spid="_x0000_s1026" type="#_x0000_t202" style="position:absolute;margin-left:0;margin-top:299.7pt;width:224.15pt;height:.05pt;z-index:-25165772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" stroked="f">
                <v:textbox style="mso-fit-shape-to-text:t" inset="0,0,0,0">
                  <w:txbxContent>
                    <w:p w14:paraId="1DCFF32F" w14:textId="0DCB60A4" w:rsidR="000954A5" w:rsidRPr="004B689F" w:rsidRDefault="000954A5" w:rsidP="006D76F8">
                      <w:pPr>
                        <w:pStyle w:val="Caption"/>
                        <w:jc w:val="center"/>
                        <w:rPr>
                          <w:rFonts w:cs="Arial"/>
                          <w:noProof/>
                          <w:szCs w:val="22"/>
                        </w:rPr>
                      </w:pPr>
                      <w:r>
                        <w:t>Photo by Artur Voznenko on Unsplash</w:t>
                      </w:r>
                    </w:p>
                  </w:txbxContent>
                </v:textbox>
                <w10:wrap type="tight" anchorx="margin"/>
              </v:shape>
            </w:pict>
          </mc:Fallback>
        </mc:AlternateContent>
      </w:r>
      <w:r w:rsidR="008E2420">
        <w:rPr>
          <w:rFonts w:ascii="Manrope" w:hAnsi="Manrope" w:cs="Arial"/>
          <w:noProof/>
          <w:lang w:val="en-GB"/>
        </w:rPr>
        <w:drawing>
          <wp:inline distT="0" distB="0" distL="0" distR="0" wp14:anchorId="063283B4" wp14:editId="40156902">
            <wp:extent cx="2827477" cy="3769743"/>
            <wp:effectExtent l="0" t="0" r="0" b="2540"/>
            <wp:docPr id="1849543458"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543458" name="Picture 5">
                      <a:extLst>
                        <a:ext uri="{C183D7F6-B498-43B3-948B-1728B52AA6E4}">
                          <adec:decorative xmlns:adec="http://schemas.microsoft.com/office/drawing/2017/decorative" val="1"/>
                        </a:ext>
                      </a:extLst>
                    </pic:cNvP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37125" cy="3782606"/>
                    </a:xfrm>
                    <a:prstGeom prst="rect">
                      <a:avLst/>
                    </a:prstGeom>
                  </pic:spPr>
                </pic:pic>
              </a:graphicData>
            </a:graphic>
          </wp:inline>
        </w:drawing>
      </w:r>
      <w:r w:rsidR="000954A5" w:rsidRPr="0074737B">
        <w:rPr>
          <w:rFonts w:ascii="Manrope" w:hAnsi="Manrope" w:cs="Arial"/>
          <w:lang w:val="en-GB"/>
        </w:rPr>
        <w:t xml:space="preserve">The full-scale Russian invasion of Ukraine in February 2022 has impacted our respondents in a myriad of ways. </w:t>
      </w:r>
      <w:r w:rsidR="000954A5" w:rsidRPr="0074737B">
        <w:rPr>
          <w:rFonts w:ascii="Manrope" w:hAnsi="Manrope" w:cs="Arial"/>
        </w:rPr>
        <w:t xml:space="preserve">Almost a third (28%) of those answering our survey have lost close family members due to the war. </w:t>
      </w:r>
    </w:p>
    <w:p w14:paraId="248BC518" w14:textId="14093BAC" w:rsidR="00B90425" w:rsidRPr="0074737B" w:rsidRDefault="000954A5" w:rsidP="004B0435">
      <w:pPr>
        <w:rPr>
          <w:rFonts w:ascii="Manrope" w:hAnsi="Manrope" w:cs="Arial"/>
          <w:vertAlign w:val="superscript"/>
        </w:rPr>
      </w:pPr>
      <w:r w:rsidRPr="0074737B">
        <w:rPr>
          <w:rFonts w:ascii="Manrope" w:hAnsi="Manrope" w:cs="Arial"/>
          <w:lang w:val="en-GB"/>
        </w:rPr>
        <w:t xml:space="preserve">Leaving one’s home – often with children in tow – and starting afresh in a new country is always a challenging experience. Amongst our respondents, </w:t>
      </w:r>
      <w:r w:rsidRPr="0074737B">
        <w:rPr>
          <w:rFonts w:ascii="Manrope" w:hAnsi="Manrope" w:cs="Arial"/>
        </w:rPr>
        <w:t xml:space="preserve">8% also had prior experience of (internal) displacement – that is, they had resettled from occupied territories after 2014 and before 2022. As previous studies demonstrate, many residents and </w:t>
      </w:r>
      <w:r w:rsidRPr="0074737B">
        <w:rPr>
          <w:rFonts w:ascii="Manrope" w:hAnsi="Manrope" w:cs="Arial"/>
        </w:rPr>
        <w:t xml:space="preserve">former residents of Donetsk and Luhansk oblasts experienced loss of home, </w:t>
      </w:r>
      <w:proofErr w:type="spellStart"/>
      <w:r w:rsidRPr="0074737B">
        <w:rPr>
          <w:rFonts w:ascii="Manrope" w:hAnsi="Manrope" w:cs="Arial"/>
        </w:rPr>
        <w:t>marginalisation</w:t>
      </w:r>
      <w:proofErr w:type="spellEnd"/>
      <w:r w:rsidRPr="0074737B">
        <w:rPr>
          <w:rFonts w:ascii="Manrope" w:hAnsi="Manrope" w:cs="Arial"/>
        </w:rPr>
        <w:t xml:space="preserve"> and issues with access to some civil rights before 2022.</w:t>
      </w:r>
      <w:r w:rsidR="001424F2">
        <w:rPr>
          <w:rFonts w:ascii="Manrope" w:hAnsi="Manrope" w:cs="Arial"/>
          <w:vertAlign w:val="superscript"/>
        </w:rPr>
        <w:t>10</w:t>
      </w:r>
    </w:p>
    <w:p w14:paraId="3C564C38" w14:textId="490347B4" w:rsidR="00B90425" w:rsidRPr="0074737B" w:rsidRDefault="00B90425" w:rsidP="00B90425">
      <w:pPr>
        <w:pStyle w:val="IntenseQuote"/>
        <w:rPr>
          <w:rFonts w:ascii="Manrope" w:hAnsi="Manrope"/>
        </w:rPr>
      </w:pPr>
      <w:r w:rsidRPr="0074737B">
        <w:rPr>
          <w:rFonts w:ascii="Manrope" w:hAnsi="Manrope"/>
        </w:rPr>
        <w:t>My eldest son died in the war, and I am very worried about the life of my youngest son who is now with me in the UK</w:t>
      </w:r>
    </w:p>
    <w:p w14:paraId="7ED71833" w14:textId="1C22D3FC" w:rsidR="000954A5" w:rsidRPr="0074737B" w:rsidRDefault="000954A5" w:rsidP="004B0435">
      <w:pPr>
        <w:rPr>
          <w:rFonts w:ascii="Manrope" w:hAnsi="Manrope" w:cs="Arial"/>
        </w:rPr>
      </w:pPr>
      <w:r w:rsidRPr="0074737B">
        <w:rPr>
          <w:rFonts w:ascii="Manrope" w:hAnsi="Manrope" w:cs="Arial"/>
        </w:rPr>
        <w:t>14.5% of respondents are from regions currently (</w:t>
      </w:r>
      <w:proofErr w:type="gramStart"/>
      <w:r w:rsidRPr="0074737B">
        <w:rPr>
          <w:rFonts w:ascii="Manrope" w:hAnsi="Manrope" w:cs="Arial"/>
        </w:rPr>
        <w:t>at</w:t>
      </w:r>
      <w:proofErr w:type="gramEnd"/>
      <w:r w:rsidRPr="0074737B">
        <w:rPr>
          <w:rFonts w:ascii="Manrope" w:hAnsi="Manrope" w:cs="Arial"/>
        </w:rPr>
        <w:t xml:space="preserve"> October 2025) occupied entirely or partially by Russian forces. Many Ukrainians have also lost their homes: 54% of our respondents own property in Ukraine: of those, 23% state it is damaged, 5% </w:t>
      </w:r>
      <w:proofErr w:type="gramStart"/>
      <w:r w:rsidRPr="0074737B">
        <w:rPr>
          <w:rFonts w:ascii="Manrope" w:hAnsi="Manrope" w:cs="Arial"/>
        </w:rPr>
        <w:t>completely destroyed</w:t>
      </w:r>
      <w:proofErr w:type="gramEnd"/>
      <w:r w:rsidRPr="0074737B">
        <w:rPr>
          <w:rFonts w:ascii="Manrope" w:hAnsi="Manrope" w:cs="Arial"/>
        </w:rPr>
        <w:t xml:space="preserve">, and 10% captured by the occupying forces. These numbers do vary by region, with 39% of respondents from the currently occupied territories stating that their property is damaged, destroyed, or occupied; this figure is 10.5% for respondents from the other regions of Ukraine. </w:t>
      </w:r>
    </w:p>
    <w:p w14:paraId="20E7EE75" w14:textId="4320BF7B" w:rsidR="000954A5" w:rsidRPr="0074737B" w:rsidRDefault="000954A5" w:rsidP="00D44345">
      <w:pPr>
        <w:pStyle w:val="Heading2"/>
        <w:ind w:left="0" w:firstLine="0"/>
        <w:rPr>
          <w:rFonts w:ascii="Manrope" w:hAnsi="Manrope" w:cs="Arial"/>
        </w:rPr>
      </w:pPr>
      <w:bookmarkStart w:id="6" w:name="_Toc213138054"/>
      <w:r w:rsidRPr="0074737B">
        <w:rPr>
          <w:rFonts w:ascii="Manrope" w:hAnsi="Manrope" w:cs="Arial"/>
        </w:rPr>
        <w:t>Migration Journey and Visa</w:t>
      </w:r>
      <w:r w:rsidR="00CF4455" w:rsidRPr="0074737B">
        <w:rPr>
          <w:rFonts w:ascii="Manrope" w:hAnsi="Manrope" w:cs="Arial"/>
        </w:rPr>
        <w:t xml:space="preserve"> </w:t>
      </w:r>
      <w:r w:rsidRPr="0074737B">
        <w:rPr>
          <w:rFonts w:ascii="Manrope" w:hAnsi="Manrope" w:cs="Arial"/>
        </w:rPr>
        <w:t>Status</w:t>
      </w:r>
      <w:bookmarkEnd w:id="6"/>
    </w:p>
    <w:p w14:paraId="7085D096" w14:textId="296609F9" w:rsidR="006D3B4F" w:rsidRDefault="00C26D95" w:rsidP="00186C9B">
      <w:pPr>
        <w:rPr>
          <w:rFonts w:ascii="Manrope" w:hAnsi="Manrope" w:cs="Arial"/>
          <w:lang w:val="en-GB"/>
        </w:rPr>
        <w:sectPr w:rsidR="006D3B4F" w:rsidSect="00C30150">
          <w:type w:val="continuous"/>
          <w:pgSz w:w="11906" w:h="16838" w:code="9"/>
          <w:pgMar w:top="1440" w:right="1440" w:bottom="1440" w:left="1440" w:header="708" w:footer="708" w:gutter="0"/>
          <w:cols w:num="2" w:space="708"/>
          <w:titlePg/>
          <w:docGrid w:linePitch="360"/>
        </w:sectPr>
      </w:pPr>
      <w:r>
        <w:rPr>
          <w:rFonts w:ascii="Manrope" w:hAnsi="Manrope" w:cs="Arial"/>
          <w:lang w:val="en-GB"/>
        </w:rPr>
        <w:t>As Figure 1 shows, t</w:t>
      </w:r>
      <w:r w:rsidR="000954A5" w:rsidRPr="0074737B">
        <w:rPr>
          <w:rFonts w:ascii="Manrope" w:hAnsi="Manrope" w:cs="Arial"/>
          <w:lang w:val="en-GB"/>
        </w:rPr>
        <w:t>he vast majority (9</w:t>
      </w:r>
      <w:r w:rsidR="00396170">
        <w:rPr>
          <w:rFonts w:ascii="Manrope" w:hAnsi="Manrope" w:cs="Arial"/>
          <w:lang w:val="en-GB"/>
        </w:rPr>
        <w:t>7.9</w:t>
      </w:r>
      <w:r w:rsidR="000954A5" w:rsidRPr="0074737B">
        <w:rPr>
          <w:rFonts w:ascii="Manrope" w:hAnsi="Manrope" w:cs="Arial"/>
          <w:lang w:val="en-GB"/>
        </w:rPr>
        <w:t>%) of our respondents hold a Ukraine Scheme visa (including UPE). 43</w:t>
      </w:r>
      <w:r w:rsidR="00204485">
        <w:rPr>
          <w:rFonts w:ascii="Manrope" w:hAnsi="Manrope" w:cs="Arial"/>
          <w:lang w:val="en-GB"/>
        </w:rPr>
        <w:t>.4</w:t>
      </w:r>
      <w:r w:rsidR="000954A5" w:rsidRPr="0074737B">
        <w:rPr>
          <w:rFonts w:ascii="Manrope" w:hAnsi="Manrope" w:cs="Arial"/>
          <w:lang w:val="en-GB"/>
        </w:rPr>
        <w:t>% have status under one of the original Ukraine Schemes, and 5</w:t>
      </w:r>
      <w:r w:rsidR="00204485">
        <w:rPr>
          <w:rFonts w:ascii="Manrope" w:hAnsi="Manrope" w:cs="Arial"/>
          <w:lang w:val="en-GB"/>
        </w:rPr>
        <w:t>4.5</w:t>
      </w:r>
      <w:r w:rsidR="000954A5" w:rsidRPr="0074737B">
        <w:rPr>
          <w:rFonts w:ascii="Manrope" w:hAnsi="Manrope" w:cs="Arial"/>
          <w:lang w:val="en-GB"/>
        </w:rPr>
        <w:t xml:space="preserve">% hold a UPE visa. </w:t>
      </w:r>
    </w:p>
    <w:p w14:paraId="589FFCAF" w14:textId="77777777" w:rsidR="006D3B4F" w:rsidRDefault="000954A5" w:rsidP="00186C9B">
      <w:pPr>
        <w:rPr>
          <w:rFonts w:ascii="Manrope" w:hAnsi="Manrope" w:cs="Arial"/>
          <w:lang w:val="en-GB"/>
        </w:rPr>
        <w:sectPr w:rsidR="006D3B4F" w:rsidSect="006D3B4F">
          <w:pgSz w:w="11906" w:h="16838" w:code="9"/>
          <w:pgMar w:top="1440" w:right="1440" w:bottom="1440" w:left="1440" w:header="708" w:footer="708" w:gutter="0"/>
          <w:cols w:space="708"/>
          <w:titlePg/>
          <w:docGrid w:linePitch="360"/>
        </w:sectPr>
      </w:pPr>
      <w:r w:rsidRPr="0074737B">
        <w:rPr>
          <w:rFonts w:ascii="Manrope" w:hAnsi="Manrope" w:cs="Arial"/>
          <w:lang w:val="en-GB"/>
        </w:rPr>
        <w:lastRenderedPageBreak/>
        <w:t>Only 6 respondents hold a humanitarian protection visa or refugee status (0.2%), and only nine respondents state that they are asylum seekers (0.3%). 1% of respondents hold a Skilled Worker or Global Talent visa</w:t>
      </w:r>
    </w:p>
    <w:p w14:paraId="44BB6E8E" w14:textId="77777777" w:rsidR="000954A5" w:rsidRPr="0074737B" w:rsidRDefault="000954A5" w:rsidP="00186C9B">
      <w:pPr>
        <w:rPr>
          <w:rFonts w:ascii="Manrope" w:hAnsi="Manrope" w:cs="Arial"/>
          <w:lang w:val="en-GB"/>
        </w:rPr>
      </w:pPr>
    </w:p>
    <w:p w14:paraId="0906C314" w14:textId="605C510F" w:rsidR="000954A5" w:rsidRPr="0074737B" w:rsidRDefault="00D30886" w:rsidP="0003509A">
      <w:pPr>
        <w:keepNext/>
        <w:jc w:val="center"/>
        <w:rPr>
          <w:rFonts w:ascii="Manrope" w:hAnsi="Manrope" w:cs="Arial"/>
        </w:rPr>
      </w:pPr>
      <w:r>
        <w:rPr>
          <w:noProof/>
        </w:rPr>
        <w:drawing>
          <wp:inline distT="0" distB="0" distL="0" distR="0" wp14:anchorId="509E94F9" wp14:editId="46201001">
            <wp:extent cx="5410800" cy="3247200"/>
            <wp:effectExtent l="0" t="0" r="0" b="10795"/>
            <wp:docPr id="2013883154" name="Chart 1" descr="Pie chart showing the visas currently held by displaced Ukrainians, as reported in the text.">
              <a:extLst xmlns:a="http://schemas.openxmlformats.org/drawingml/2006/main">
                <a:ext uri="{FF2B5EF4-FFF2-40B4-BE49-F238E27FC236}">
                  <a16:creationId xmlns:a16="http://schemas.microsoft.com/office/drawing/2014/main" id="{479B017B-B617-9848-91AE-FBEFB9922754}"/>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204B40A" w14:textId="54AE5E97" w:rsidR="000954A5" w:rsidRPr="0074737B" w:rsidRDefault="000954A5" w:rsidP="00F261D4">
      <w:pPr>
        <w:pStyle w:val="Caption"/>
        <w:jc w:val="center"/>
        <w:rPr>
          <w:rFonts w:ascii="Manrope" w:hAnsi="Manrope" w:cs="Arial"/>
        </w:rPr>
      </w:pPr>
      <w:r w:rsidRPr="0074737B">
        <w:rPr>
          <w:rFonts w:ascii="Manrope" w:hAnsi="Manrope" w:cs="Arial"/>
        </w:rPr>
        <w:t xml:space="preserve">Figure </w:t>
      </w:r>
      <w:r w:rsidRPr="0074737B">
        <w:rPr>
          <w:rFonts w:ascii="Manrope" w:hAnsi="Manrope" w:cs="Arial"/>
        </w:rPr>
        <w:fldChar w:fldCharType="begin"/>
      </w:r>
      <w:r w:rsidRPr="0074737B">
        <w:rPr>
          <w:rFonts w:ascii="Manrope" w:hAnsi="Manrope" w:cs="Arial"/>
        </w:rPr>
        <w:instrText xml:space="preserve"> SEQ Figure \* ARABIC </w:instrText>
      </w:r>
      <w:r w:rsidRPr="0074737B">
        <w:rPr>
          <w:rFonts w:ascii="Manrope" w:hAnsi="Manrope" w:cs="Arial"/>
        </w:rPr>
        <w:fldChar w:fldCharType="separate"/>
      </w:r>
      <w:r w:rsidR="00EA2C62">
        <w:rPr>
          <w:rFonts w:ascii="Manrope" w:hAnsi="Manrope" w:cs="Arial"/>
          <w:noProof/>
        </w:rPr>
        <w:t>1</w:t>
      </w:r>
      <w:r w:rsidRPr="0074737B">
        <w:rPr>
          <w:rFonts w:ascii="Manrope" w:hAnsi="Manrope" w:cs="Arial"/>
          <w:noProof/>
        </w:rPr>
        <w:fldChar w:fldCharType="end"/>
      </w:r>
      <w:r w:rsidRPr="0074737B">
        <w:rPr>
          <w:rFonts w:ascii="Manrope" w:hAnsi="Manrope" w:cs="Arial"/>
        </w:rPr>
        <w:t>: Visa type held by displaced Ukrainians</w:t>
      </w:r>
    </w:p>
    <w:p w14:paraId="3DFF8585" w14:textId="77777777" w:rsidR="000954A5" w:rsidRPr="0074737B" w:rsidRDefault="000954A5" w:rsidP="00186C9B">
      <w:pPr>
        <w:rPr>
          <w:rFonts w:ascii="Manrope" w:hAnsi="Manrope" w:cs="Arial"/>
        </w:rPr>
      </w:pPr>
      <w:r w:rsidRPr="0074737B">
        <w:rPr>
          <w:rFonts w:ascii="Manrope" w:hAnsi="Manrope" w:cs="Arial"/>
        </w:rPr>
        <w:t>Of those still on the original Ukraine Scheme visas, 45% have applied for UPE and are awaiting the outcome, 53% say it is too early for them to apply, only 1% will apply for a different kind of visa, and 1% plan to leave the UK.</w:t>
      </w:r>
    </w:p>
    <w:p w14:paraId="75EE71AA" w14:textId="6283AB7B" w:rsidR="000954A5" w:rsidRPr="0074737B" w:rsidRDefault="000954A5" w:rsidP="00186C9B">
      <w:pPr>
        <w:rPr>
          <w:rFonts w:ascii="Manrope" w:hAnsi="Manrope" w:cs="Arial"/>
        </w:rPr>
      </w:pPr>
      <w:r w:rsidRPr="0074737B">
        <w:rPr>
          <w:rFonts w:ascii="Manrope" w:hAnsi="Manrope" w:cs="Arial"/>
        </w:rPr>
        <w:t xml:space="preserve">The UPE application system appears to be working </w:t>
      </w:r>
      <w:proofErr w:type="gramStart"/>
      <w:r w:rsidRPr="0074737B">
        <w:rPr>
          <w:rFonts w:ascii="Manrope" w:hAnsi="Manrope" w:cs="Arial"/>
        </w:rPr>
        <w:t>fairly smoothly</w:t>
      </w:r>
      <w:proofErr w:type="gramEnd"/>
      <w:r w:rsidRPr="0074737B">
        <w:rPr>
          <w:rFonts w:ascii="Manrope" w:hAnsi="Manrope" w:cs="Arial"/>
        </w:rPr>
        <w:t xml:space="preserve"> overall: 34% of those who applied to UPE received their visa within a week of applying, 26% in 1-2 weeks, and 18% in 3-4 weeks, only 4% say it took longer than 8 weeks. 75% state that the UPE application process was clear or very clear. Only 6% got help from a lawyer or consultant in completing their application (of those, only 20% paid for that support).</w:t>
      </w:r>
    </w:p>
    <w:p w14:paraId="6AD32DF0" w14:textId="446BCA4C" w:rsidR="000954A5" w:rsidRPr="0074737B" w:rsidRDefault="000954A5" w:rsidP="00186C9B">
      <w:pPr>
        <w:rPr>
          <w:rFonts w:ascii="Manrope" w:hAnsi="Manrope" w:cs="Arial"/>
        </w:rPr>
      </w:pPr>
      <w:r w:rsidRPr="0074737B">
        <w:rPr>
          <w:rFonts w:ascii="Manrope" w:hAnsi="Manrope" w:cs="Arial"/>
        </w:rPr>
        <w:t>Nonetheless, a significant proportion of respondents (26%) did experience difficulties applying for UPE, with the main problems relating to the system not scanning biometric data (39%), the website crashing (23%)</w:t>
      </w:r>
      <w:r w:rsidR="003E3207">
        <w:rPr>
          <w:rFonts w:ascii="Manrope" w:hAnsi="Manrope" w:cs="Arial"/>
        </w:rPr>
        <w:t xml:space="preserve">, and </w:t>
      </w:r>
      <w:r w:rsidR="003E3207" w:rsidRPr="0074737B">
        <w:rPr>
          <w:rFonts w:ascii="Manrope" w:hAnsi="Manrope" w:cs="Arial"/>
        </w:rPr>
        <w:t>the application not appearing on the applicant’s e-visa (</w:t>
      </w:r>
      <w:r w:rsidR="003E3207">
        <w:rPr>
          <w:rFonts w:ascii="Manrope" w:hAnsi="Manrope" w:cs="Arial"/>
        </w:rPr>
        <w:t>18</w:t>
      </w:r>
      <w:r w:rsidR="003E3207" w:rsidRPr="0074737B">
        <w:rPr>
          <w:rFonts w:ascii="Manrope" w:hAnsi="Manrope" w:cs="Arial"/>
        </w:rPr>
        <w:t>%)</w:t>
      </w:r>
      <w:r w:rsidRPr="0074737B">
        <w:rPr>
          <w:rFonts w:ascii="Manrope" w:hAnsi="Manrope" w:cs="Arial"/>
        </w:rPr>
        <w:t xml:space="preserve">. 5% note that their entitlement to 3C leave (indicating their continued rights as they wait for their visa application to be processed) did not show on their e-visas. </w:t>
      </w:r>
    </w:p>
    <w:p w14:paraId="56BC80A7" w14:textId="43008839" w:rsidR="000954A5" w:rsidRDefault="000954A5" w:rsidP="00186C9B">
      <w:pPr>
        <w:rPr>
          <w:rFonts w:ascii="Manrope" w:hAnsi="Manrope" w:cs="Arial"/>
          <w:vertAlign w:val="superscript"/>
        </w:rPr>
      </w:pPr>
      <w:r w:rsidRPr="0074737B">
        <w:rPr>
          <w:rFonts w:ascii="Manrope" w:hAnsi="Manrope" w:cs="Arial"/>
        </w:rPr>
        <w:lastRenderedPageBreak/>
        <w:t>A substantial number of respondents provided further details on the problems they encountered applying for UPE. These free-text comments were coded by topic to identify key themes in the data.</w:t>
      </w:r>
      <w:r w:rsidR="006D76F8" w:rsidRPr="0074737B">
        <w:rPr>
          <w:rFonts w:ascii="Manrope" w:hAnsi="Manrope" w:cs="Arial"/>
          <w:vertAlign w:val="superscript"/>
        </w:rPr>
        <w:t>1</w:t>
      </w:r>
      <w:r w:rsidR="001424F2">
        <w:rPr>
          <w:rFonts w:ascii="Manrope" w:hAnsi="Manrope" w:cs="Arial"/>
          <w:vertAlign w:val="superscript"/>
        </w:rPr>
        <w:t>1</w:t>
      </w:r>
    </w:p>
    <w:p w14:paraId="5114D74C" w14:textId="77777777" w:rsidR="00F261D4" w:rsidRPr="00F261D4" w:rsidRDefault="00F261D4" w:rsidP="00186C9B">
      <w:pPr>
        <w:rPr>
          <w:rFonts w:ascii="Manrope" w:hAnsi="Manrope" w:cs="Arial"/>
          <w:vertAlign w:val="superscript"/>
        </w:rPr>
      </w:pPr>
    </w:p>
    <w:p w14:paraId="06322D0A" w14:textId="4E11C317" w:rsidR="000954A5" w:rsidRPr="0074737B" w:rsidRDefault="000954A5" w:rsidP="001562C3">
      <w:pPr>
        <w:keepNext/>
        <w:jc w:val="center"/>
        <w:rPr>
          <w:rFonts w:ascii="Manrope" w:hAnsi="Manrope" w:cs="Arial"/>
        </w:rPr>
      </w:pPr>
      <w:r w:rsidRPr="0074737B">
        <w:rPr>
          <w:rFonts w:ascii="Manrope" w:hAnsi="Manrope" w:cs="Arial"/>
          <w:noProof/>
        </w:rPr>
        <w:drawing>
          <wp:inline distT="0" distB="0" distL="0" distR="0" wp14:anchorId="1A76169C" wp14:editId="3E0B0E37">
            <wp:extent cx="5403600" cy="3240000"/>
            <wp:effectExtent l="0" t="0" r="6985" b="17780"/>
            <wp:docPr id="994589926" name="Chart 1" descr="Bar chart showing the most frequent issues with UPE applications reported in the free text comments. Visualising the figures reported in the text.">
              <a:extLst xmlns:a="http://schemas.openxmlformats.org/drawingml/2006/main">
                <a:ext uri="{FF2B5EF4-FFF2-40B4-BE49-F238E27FC236}">
                  <a16:creationId xmlns:a16="http://schemas.microsoft.com/office/drawing/2014/main" id="{076B071B-8364-F0F6-8FE6-C42BD82645E8}"/>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B1A09EE" w14:textId="1DF49FAB" w:rsidR="000954A5" w:rsidRPr="0074737B" w:rsidRDefault="000954A5" w:rsidP="007B7456">
      <w:pPr>
        <w:pStyle w:val="Caption"/>
        <w:jc w:val="center"/>
        <w:rPr>
          <w:rFonts w:ascii="Manrope" w:hAnsi="Manrope" w:cs="Arial"/>
        </w:rPr>
      </w:pPr>
      <w:r w:rsidRPr="0074737B">
        <w:rPr>
          <w:rFonts w:ascii="Manrope" w:hAnsi="Manrope" w:cs="Arial"/>
        </w:rPr>
        <w:t xml:space="preserve">Figure </w:t>
      </w:r>
      <w:r w:rsidRPr="0074737B">
        <w:rPr>
          <w:rFonts w:ascii="Manrope" w:hAnsi="Manrope" w:cs="Arial"/>
        </w:rPr>
        <w:fldChar w:fldCharType="begin"/>
      </w:r>
      <w:r w:rsidRPr="0074737B">
        <w:rPr>
          <w:rFonts w:ascii="Manrope" w:hAnsi="Manrope" w:cs="Arial"/>
        </w:rPr>
        <w:instrText xml:space="preserve"> SEQ Figure \* ARABIC </w:instrText>
      </w:r>
      <w:r w:rsidRPr="0074737B">
        <w:rPr>
          <w:rFonts w:ascii="Manrope" w:hAnsi="Manrope" w:cs="Arial"/>
        </w:rPr>
        <w:fldChar w:fldCharType="separate"/>
      </w:r>
      <w:r w:rsidR="00EA2C62">
        <w:rPr>
          <w:rFonts w:ascii="Manrope" w:hAnsi="Manrope" w:cs="Arial"/>
          <w:noProof/>
        </w:rPr>
        <w:t>2</w:t>
      </w:r>
      <w:r w:rsidRPr="0074737B">
        <w:rPr>
          <w:rFonts w:ascii="Manrope" w:hAnsi="Manrope" w:cs="Arial"/>
          <w:noProof/>
        </w:rPr>
        <w:fldChar w:fldCharType="end"/>
      </w:r>
      <w:r w:rsidRPr="0074737B">
        <w:rPr>
          <w:rFonts w:ascii="Manrope" w:hAnsi="Manrope" w:cs="Arial"/>
        </w:rPr>
        <w:t>: Most frequently mentioned issues with UPE application (% free text responses)</w:t>
      </w:r>
    </w:p>
    <w:p w14:paraId="4E3FE030" w14:textId="4CB453F7" w:rsidR="000954A5" w:rsidRPr="0074737B" w:rsidRDefault="000954A5" w:rsidP="00643058">
      <w:pPr>
        <w:rPr>
          <w:rFonts w:ascii="Manrope" w:hAnsi="Manrope" w:cs="Arial"/>
        </w:rPr>
      </w:pPr>
      <w:r w:rsidRPr="0074737B">
        <w:rPr>
          <w:rFonts w:ascii="Manrope" w:hAnsi="Manrope" w:cs="Arial"/>
        </w:rPr>
        <w:t xml:space="preserve">As Figure 2 shows, the most common issues encountered whilst applying for UPE are unclear questions, technical problems scanning the passport, difficulty making and attending biometrics appointments or with existing biometric data not being reflected in the UKVI account, providing data about previous addresses, E-visas showing incorrect status or no 3C leave, difficulties generating a family linking code and/or using it where there is significant variability in the visa end date of different family members, a lack of information on what documents should be attached and when, and a lack of clarity about when parental details need to be provided (and unavailability of that information for some applicants). </w:t>
      </w:r>
    </w:p>
    <w:p w14:paraId="52EEF4FE" w14:textId="2EDA15DC" w:rsidR="000954A5" w:rsidRPr="0074737B" w:rsidRDefault="000954A5" w:rsidP="00E715D4">
      <w:pPr>
        <w:pStyle w:val="IntenseQuote"/>
        <w:rPr>
          <w:rFonts w:ascii="Manrope" w:hAnsi="Manrope" w:cs="Arial"/>
        </w:rPr>
      </w:pPr>
      <w:r w:rsidRPr="0074737B">
        <w:rPr>
          <w:rFonts w:ascii="Manrope" w:hAnsi="Manrope" w:cs="Arial"/>
        </w:rPr>
        <w:t xml:space="preserve">There was a system error with dates – because of this, </w:t>
      </w:r>
      <w:r w:rsidR="000D3397" w:rsidRPr="0074737B">
        <w:rPr>
          <w:rFonts w:ascii="Manrope" w:hAnsi="Manrope" w:cs="Arial"/>
        </w:rPr>
        <w:t>my</w:t>
      </w:r>
      <w:r w:rsidRPr="0074737B">
        <w:rPr>
          <w:rFonts w:ascii="Manrope" w:hAnsi="Manrope" w:cs="Arial"/>
        </w:rPr>
        <w:t xml:space="preserve"> </w:t>
      </w:r>
      <w:r w:rsidR="00711E88">
        <w:rPr>
          <w:rFonts w:ascii="Manrope" w:hAnsi="Manrope" w:cs="Arial"/>
        </w:rPr>
        <w:t xml:space="preserve">adult </w:t>
      </w:r>
      <w:r w:rsidRPr="0074737B">
        <w:rPr>
          <w:rFonts w:ascii="Manrope" w:hAnsi="Manrope" w:cs="Arial"/>
        </w:rPr>
        <w:t>child lost their job</w:t>
      </w:r>
      <w:r w:rsidR="00711E88">
        <w:rPr>
          <w:rFonts w:ascii="Manrope" w:hAnsi="Manrope" w:cs="Arial"/>
        </w:rPr>
        <w:t>,</w:t>
      </w:r>
      <w:r w:rsidRPr="0074737B">
        <w:rPr>
          <w:rFonts w:ascii="Manrope" w:hAnsi="Manrope" w:cs="Arial"/>
        </w:rPr>
        <w:t xml:space="preserve"> and housing was at risk. We fought for 3 </w:t>
      </w:r>
      <w:proofErr w:type="gramStart"/>
      <w:r w:rsidRPr="0074737B">
        <w:rPr>
          <w:rFonts w:ascii="Manrope" w:hAnsi="Manrope" w:cs="Arial"/>
        </w:rPr>
        <w:t>weeks, and</w:t>
      </w:r>
      <w:proofErr w:type="gramEnd"/>
      <w:r w:rsidRPr="0074737B">
        <w:rPr>
          <w:rFonts w:ascii="Manrope" w:hAnsi="Manrope" w:cs="Arial"/>
        </w:rPr>
        <w:t xml:space="preserve"> finally received the visa.</w:t>
      </w:r>
    </w:p>
    <w:p w14:paraId="45621DD0" w14:textId="32EF9770" w:rsidR="000954A5" w:rsidRPr="0074737B" w:rsidRDefault="000954A5" w:rsidP="00F31051">
      <w:pPr>
        <w:spacing w:line="278" w:lineRule="auto"/>
        <w:rPr>
          <w:rFonts w:ascii="Manrope" w:hAnsi="Manrope" w:cs="Arial"/>
        </w:rPr>
      </w:pPr>
      <w:r w:rsidRPr="0074737B">
        <w:rPr>
          <w:rFonts w:ascii="Manrope" w:hAnsi="Manrope" w:cs="Arial"/>
        </w:rPr>
        <w:t xml:space="preserve">Approximately 17% of those for whom it is relevant had problems applying for UPE for their children; for example, issues relating to birth certificates, expired passports (Ukrainian children’s passports are only valid for </w:t>
      </w:r>
      <w:r w:rsidR="00815C3D">
        <w:rPr>
          <w:rFonts w:ascii="Manrope" w:hAnsi="Manrope" w:cs="Arial"/>
        </w:rPr>
        <w:t>4</w:t>
      </w:r>
      <w:r w:rsidRPr="0074737B">
        <w:rPr>
          <w:rFonts w:ascii="Manrope" w:hAnsi="Manrope" w:cs="Arial"/>
        </w:rPr>
        <w:t xml:space="preserve"> years), the need for </w:t>
      </w:r>
      <w:r w:rsidRPr="0074737B">
        <w:rPr>
          <w:rFonts w:ascii="Manrope" w:hAnsi="Manrope" w:cs="Arial"/>
        </w:rPr>
        <w:lastRenderedPageBreak/>
        <w:t>both parents to provide consent, or a lack of awareness that each child needs a separate UKVI account.</w:t>
      </w:r>
    </w:p>
    <w:p w14:paraId="59920A04" w14:textId="52972F11" w:rsidR="000954A5" w:rsidRPr="0074737B" w:rsidRDefault="000954A5" w:rsidP="00D62DBB">
      <w:pPr>
        <w:pStyle w:val="IntenseQuote"/>
        <w:rPr>
          <w:rFonts w:ascii="Manrope" w:hAnsi="Manrope" w:cs="Arial"/>
        </w:rPr>
      </w:pPr>
      <w:r w:rsidRPr="0074737B">
        <w:rPr>
          <w:rFonts w:ascii="Manrope" w:hAnsi="Manrope" w:cs="Arial"/>
        </w:rPr>
        <w:t>There was no clear information about needing permission from the other parent. In my case, it was important to know this in advance and prepare accordingly. No one really mentioned it, and when I faced it close to the deadline, I panicked.</w:t>
      </w:r>
    </w:p>
    <w:p w14:paraId="49C46CB1" w14:textId="77777777" w:rsidR="000954A5" w:rsidRDefault="000954A5" w:rsidP="00F731AF">
      <w:pPr>
        <w:pStyle w:val="Heading2"/>
        <w:rPr>
          <w:rFonts w:ascii="Manrope" w:hAnsi="Manrope" w:cs="Arial"/>
        </w:rPr>
      </w:pPr>
    </w:p>
    <w:p w14:paraId="4D335D3B" w14:textId="77777777" w:rsidR="00E658DE" w:rsidRPr="00E658DE" w:rsidRDefault="00E658DE" w:rsidP="00E658DE">
      <w:pPr>
        <w:rPr>
          <w:lang w:val="en-GB"/>
        </w:rPr>
        <w:sectPr w:rsidR="00E658DE" w:rsidRPr="00E658DE" w:rsidSect="00C30150">
          <w:type w:val="continuous"/>
          <w:pgSz w:w="11906" w:h="16838" w:code="9"/>
          <w:pgMar w:top="1440" w:right="1440" w:bottom="1440" w:left="1440" w:header="708" w:footer="708" w:gutter="0"/>
          <w:cols w:space="708"/>
          <w:titlePg/>
          <w:docGrid w:linePitch="360"/>
        </w:sectPr>
      </w:pPr>
    </w:p>
    <w:p w14:paraId="2D65E246" w14:textId="5478D71A" w:rsidR="000954A5" w:rsidRPr="0074737B" w:rsidRDefault="000954A5" w:rsidP="00F731AF">
      <w:pPr>
        <w:pStyle w:val="Heading2"/>
        <w:rPr>
          <w:rFonts w:ascii="Manrope" w:hAnsi="Manrope" w:cs="Arial"/>
        </w:rPr>
      </w:pPr>
      <w:bookmarkStart w:id="7" w:name="_Toc213138055"/>
      <w:r w:rsidRPr="0074737B">
        <w:rPr>
          <w:rFonts w:ascii="Manrope" w:hAnsi="Manrope" w:cs="Arial"/>
        </w:rPr>
        <w:t>Access to Employment</w:t>
      </w:r>
      <w:bookmarkEnd w:id="7"/>
    </w:p>
    <w:p w14:paraId="6F8687CB" w14:textId="32C8483B" w:rsidR="000954A5" w:rsidRPr="0074737B" w:rsidRDefault="000954A5" w:rsidP="00BA02FB">
      <w:pPr>
        <w:rPr>
          <w:rFonts w:ascii="Manrope" w:hAnsi="Manrope" w:cs="Arial"/>
        </w:rPr>
      </w:pPr>
      <w:r w:rsidRPr="0074737B">
        <w:rPr>
          <w:rFonts w:ascii="Manrope" w:hAnsi="Manrope" w:cs="Arial"/>
          <w:lang w:val="en-GB"/>
        </w:rPr>
        <w:t xml:space="preserve">More than three-quarters (76%) of our respondents are economically active, with 56% working more than 30 hours per week (employed or self-employed). </w:t>
      </w:r>
      <w:r w:rsidRPr="0074737B">
        <w:rPr>
          <w:rFonts w:ascii="Manrope" w:hAnsi="Manrope" w:cs="Arial"/>
        </w:rPr>
        <w:t>A further 7% are students, 7% are unemployed and actively looking for work, 3% are on temporary or long-term sick leave, 3% are on parental or carers leave, and 1% are retired.</w:t>
      </w:r>
      <w:r w:rsidR="00CC6A89" w:rsidRPr="0074737B">
        <w:rPr>
          <w:rFonts w:ascii="Manrope" w:hAnsi="Manrope" w:cs="Arial"/>
          <w:vertAlign w:val="superscript"/>
        </w:rPr>
        <w:t>1</w:t>
      </w:r>
      <w:r w:rsidR="001424F2">
        <w:rPr>
          <w:rFonts w:ascii="Manrope" w:hAnsi="Manrope" w:cs="Arial"/>
          <w:vertAlign w:val="superscript"/>
        </w:rPr>
        <w:t>2</w:t>
      </w:r>
      <w:r w:rsidRPr="0074737B">
        <w:rPr>
          <w:rFonts w:ascii="Manrope" w:hAnsi="Manrope" w:cs="Arial"/>
        </w:rPr>
        <w:t xml:space="preserve"> </w:t>
      </w:r>
      <w:r w:rsidR="00FB7D44">
        <w:rPr>
          <w:rFonts w:ascii="Manrope" w:hAnsi="Manrope" w:cs="Arial"/>
        </w:rPr>
        <w:t>6</w:t>
      </w:r>
      <w:r w:rsidR="004F1441" w:rsidRPr="0074737B">
        <w:rPr>
          <w:rFonts w:ascii="Manrope" w:hAnsi="Manrope" w:cs="Arial"/>
        </w:rPr>
        <w:t xml:space="preserve">7% send remittances of some kind back to Ukraine several times per year (34% do so monthly). </w:t>
      </w:r>
    </w:p>
    <w:p w14:paraId="5F8CBE39" w14:textId="6A8D6892" w:rsidR="000954A5" w:rsidRPr="0074737B" w:rsidRDefault="000954A5" w:rsidP="00F63C43">
      <w:pPr>
        <w:rPr>
          <w:rFonts w:ascii="Manrope" w:hAnsi="Manrope" w:cs="Arial"/>
        </w:rPr>
      </w:pPr>
      <w:r w:rsidRPr="0074737B">
        <w:rPr>
          <w:rFonts w:ascii="Manrope" w:hAnsi="Manrope" w:cs="Arial"/>
        </w:rPr>
        <w:t xml:space="preserve">A significant proportion of our respondents (36%) state they had no problems finding work in the UK. For the remaining 64% who did experience challenges, these relate to: English language skills (30%), finding a job to match skills (21%), qualifications not being recognised (19%), finding a job close to home (19%), finding a job that pays enough </w:t>
      </w:r>
      <w:r w:rsidRPr="0074737B">
        <w:rPr>
          <w:rFonts w:ascii="Manrope" w:hAnsi="Manrope" w:cs="Arial"/>
        </w:rPr>
        <w:t xml:space="preserve">(14%), and childcare (13%). It is worth noting that </w:t>
      </w:r>
      <w:r w:rsidR="00B56864">
        <w:rPr>
          <w:rFonts w:ascii="Manrope" w:hAnsi="Manrope" w:cs="Arial"/>
        </w:rPr>
        <w:t>75% of</w:t>
      </w:r>
      <w:r w:rsidRPr="0074737B">
        <w:rPr>
          <w:rFonts w:ascii="Manrope" w:hAnsi="Manrope" w:cs="Arial"/>
        </w:rPr>
        <w:t xml:space="preserve"> respondents rate their English proficiency as at least “intermediate” (44%), with 25% stating they are “advanced” and 6% “proficient”. Only 25% consider themselves to be “beginner” or “pre-entry”. While level of English might continue to be a barrier to employment, it is increasingly one that is being overcome.</w:t>
      </w:r>
    </w:p>
    <w:p w14:paraId="1BA124E5" w14:textId="56E01CB7" w:rsidR="000954A5" w:rsidRPr="0074737B" w:rsidRDefault="000954A5" w:rsidP="00F63C43">
      <w:pPr>
        <w:rPr>
          <w:rFonts w:ascii="Manrope" w:hAnsi="Manrope" w:cs="Arial"/>
        </w:rPr>
      </w:pPr>
      <w:r w:rsidRPr="0074737B">
        <w:rPr>
          <w:rFonts w:ascii="Manrope" w:hAnsi="Manrope" w:cs="Arial"/>
        </w:rPr>
        <w:t>Respondents were asked to provide their average weekly wage (see Figure 3). The mean of the responses given is £524.75, and the median is £462. The standard threshold for a Skilled Worker Visa is currently approximately £802/week (based on 52 weeks/year). Only 127 of the 1646 respondents who answered this question (</w:t>
      </w:r>
      <w:r w:rsidR="001B31C6">
        <w:rPr>
          <w:rFonts w:ascii="Manrope" w:hAnsi="Manrope" w:cs="Arial"/>
        </w:rPr>
        <w:t>8</w:t>
      </w:r>
      <w:r w:rsidRPr="0074737B">
        <w:rPr>
          <w:rFonts w:ascii="Manrope" w:hAnsi="Manrope" w:cs="Arial"/>
        </w:rPr>
        <w:t xml:space="preserve">%) would currently meet that </w:t>
      </w:r>
      <w:proofErr w:type="gramStart"/>
      <w:r w:rsidRPr="0074737B">
        <w:rPr>
          <w:rFonts w:ascii="Manrope" w:hAnsi="Manrope" w:cs="Arial"/>
        </w:rPr>
        <w:t>particular requirement</w:t>
      </w:r>
      <w:proofErr w:type="gramEnd"/>
      <w:r w:rsidRPr="0074737B">
        <w:rPr>
          <w:rFonts w:ascii="Manrope" w:hAnsi="Manrope" w:cs="Arial"/>
        </w:rPr>
        <w:t xml:space="preserve"> to switch to SWV (noting that salary level is not the only eligibility criterion).</w:t>
      </w:r>
    </w:p>
    <w:p w14:paraId="50825E55" w14:textId="77777777" w:rsidR="00E658DE" w:rsidRDefault="00E658DE" w:rsidP="00F63C43">
      <w:pPr>
        <w:rPr>
          <w:rFonts w:ascii="Manrope" w:hAnsi="Manrope" w:cs="Arial"/>
        </w:rPr>
        <w:sectPr w:rsidR="00E658DE" w:rsidSect="00E658DE">
          <w:type w:val="continuous"/>
          <w:pgSz w:w="11906" w:h="16838" w:code="9"/>
          <w:pgMar w:top="1440" w:right="1440" w:bottom="1440" w:left="1440" w:header="708" w:footer="708" w:gutter="0"/>
          <w:cols w:num="2" w:space="708"/>
          <w:titlePg/>
          <w:docGrid w:linePitch="360"/>
        </w:sectPr>
      </w:pPr>
    </w:p>
    <w:p w14:paraId="03ADFECF" w14:textId="77777777" w:rsidR="000954A5" w:rsidRPr="0074737B" w:rsidRDefault="000954A5" w:rsidP="00F63C43">
      <w:pPr>
        <w:rPr>
          <w:rFonts w:ascii="Manrope" w:hAnsi="Manrope" w:cs="Arial"/>
        </w:rPr>
      </w:pPr>
    </w:p>
    <w:p w14:paraId="6EE77DFB" w14:textId="77EC74FB" w:rsidR="000954A5" w:rsidRPr="0074737B" w:rsidRDefault="0078522C" w:rsidP="00164370">
      <w:pPr>
        <w:jc w:val="center"/>
        <w:rPr>
          <w:rFonts w:ascii="Manrope" w:hAnsi="Manrope" w:cs="Arial"/>
        </w:rPr>
      </w:pPr>
      <w:r>
        <w:rPr>
          <w:noProof/>
        </w:rPr>
        <w:lastRenderedPageBreak/>
        <w:drawing>
          <wp:inline distT="0" distB="0" distL="0" distR="0" wp14:anchorId="0F73B15B" wp14:editId="08082EA1">
            <wp:extent cx="5796000" cy="3261600"/>
            <wp:effectExtent l="0" t="0" r="14605" b="15240"/>
            <wp:docPr id="754379082" name="Chart 1" descr="Bar chart showing the weekly wages reported by displaced Ukrainians. These are: up to £200 = 5%; £200-400 = 27%; £400-600 = 43%; £600-800 = 12%; £800-1000 = 6%; £1000-1200 = 3%; over £1200 = 4%.">
              <a:extLst xmlns:a="http://schemas.openxmlformats.org/drawingml/2006/main">
                <a:ext uri="{FF2B5EF4-FFF2-40B4-BE49-F238E27FC236}">
                  <a16:creationId xmlns:a16="http://schemas.microsoft.com/office/drawing/2014/main" id="{F61EE833-6611-1602-DC68-C44A4332884D}"/>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46DD75E" w14:textId="2807F3EE" w:rsidR="000954A5" w:rsidRPr="0074737B" w:rsidRDefault="000954A5" w:rsidP="00E64A45">
      <w:pPr>
        <w:pStyle w:val="Caption"/>
        <w:jc w:val="center"/>
        <w:rPr>
          <w:rFonts w:ascii="Manrope" w:hAnsi="Manrope" w:cs="Arial"/>
        </w:rPr>
      </w:pPr>
      <w:r w:rsidRPr="0074737B">
        <w:rPr>
          <w:rFonts w:ascii="Manrope" w:hAnsi="Manrope" w:cs="Arial"/>
        </w:rPr>
        <w:t xml:space="preserve">Figure </w:t>
      </w:r>
      <w:r w:rsidRPr="0074737B">
        <w:rPr>
          <w:rFonts w:ascii="Manrope" w:hAnsi="Manrope" w:cs="Arial"/>
        </w:rPr>
        <w:fldChar w:fldCharType="begin"/>
      </w:r>
      <w:r w:rsidRPr="0074737B">
        <w:rPr>
          <w:rFonts w:ascii="Manrope" w:hAnsi="Manrope" w:cs="Arial"/>
        </w:rPr>
        <w:instrText xml:space="preserve"> SEQ Figure \* ARABIC </w:instrText>
      </w:r>
      <w:r w:rsidRPr="0074737B">
        <w:rPr>
          <w:rFonts w:ascii="Manrope" w:hAnsi="Manrope" w:cs="Arial"/>
        </w:rPr>
        <w:fldChar w:fldCharType="separate"/>
      </w:r>
      <w:r w:rsidR="00EA2C62">
        <w:rPr>
          <w:rFonts w:ascii="Manrope" w:hAnsi="Manrope" w:cs="Arial"/>
          <w:noProof/>
        </w:rPr>
        <w:t>3</w:t>
      </w:r>
      <w:r w:rsidRPr="0074737B">
        <w:rPr>
          <w:rFonts w:ascii="Manrope" w:hAnsi="Manrope" w:cs="Arial"/>
          <w:noProof/>
        </w:rPr>
        <w:fldChar w:fldCharType="end"/>
      </w:r>
      <w:r w:rsidR="00120D19">
        <w:rPr>
          <w:rFonts w:ascii="Manrope" w:hAnsi="Manrope" w:cs="Arial"/>
          <w:noProof/>
        </w:rPr>
        <w:t>:</w:t>
      </w:r>
      <w:r w:rsidRPr="0074737B">
        <w:rPr>
          <w:rFonts w:ascii="Manrope" w:hAnsi="Manrope" w:cs="Arial"/>
        </w:rPr>
        <w:t xml:space="preserve"> Average weekly wage (% of responses in each band)</w:t>
      </w:r>
    </w:p>
    <w:p w14:paraId="652F06BC" w14:textId="5F7BB9BF" w:rsidR="000954A5" w:rsidRPr="0074737B" w:rsidRDefault="000954A5" w:rsidP="00F63C43">
      <w:pPr>
        <w:rPr>
          <w:rFonts w:ascii="Manrope" w:hAnsi="Manrope" w:cs="Arial"/>
        </w:rPr>
      </w:pPr>
      <w:r w:rsidRPr="0074737B">
        <w:rPr>
          <w:rFonts w:ascii="Manrope" w:hAnsi="Manrope" w:cs="Arial"/>
        </w:rPr>
        <w:t>A key issue in this context is “</w:t>
      </w:r>
      <w:proofErr w:type="spellStart"/>
      <w:r w:rsidRPr="0074737B">
        <w:rPr>
          <w:rFonts w:ascii="Manrope" w:hAnsi="Manrope" w:cs="Arial"/>
        </w:rPr>
        <w:t>downskilling</w:t>
      </w:r>
      <w:proofErr w:type="spellEnd"/>
      <w:r w:rsidRPr="0074737B">
        <w:rPr>
          <w:rFonts w:ascii="Manrope" w:hAnsi="Manrope" w:cs="Arial"/>
        </w:rPr>
        <w:t>”, that is, working below one’s level of experience and qualifications.</w:t>
      </w:r>
      <w:r w:rsidR="00B54E7A" w:rsidRPr="0074737B">
        <w:rPr>
          <w:rFonts w:ascii="Manrope" w:hAnsi="Manrope" w:cs="Arial"/>
          <w:vertAlign w:val="superscript"/>
        </w:rPr>
        <w:t>1</w:t>
      </w:r>
      <w:r w:rsidR="001424F2">
        <w:rPr>
          <w:rFonts w:ascii="Manrope" w:hAnsi="Manrope" w:cs="Arial"/>
          <w:vertAlign w:val="superscript"/>
        </w:rPr>
        <w:t>3</w:t>
      </w:r>
      <w:r w:rsidRPr="0074737B">
        <w:rPr>
          <w:rFonts w:ascii="Manrope" w:hAnsi="Manrope" w:cs="Arial"/>
        </w:rPr>
        <w:t xml:space="preserve"> Of those working, two-thirds of our respondents (67%) state that their job is below their skill level. To give just one example of the shift seen between the two countries: only 2 of 848 respondents (0.2%) state they worked in cleaning jobs in Ukraine – this figure is 86 of 748 respondents (11.5%) in the UK. These individuals had occupied a wide variety of professions in Ukraine, from finance and business, public sector (including emergency services and education), to specialised fields such as bioscience and psychology.</w:t>
      </w:r>
    </w:p>
    <w:p w14:paraId="7EA79A0D" w14:textId="67EA9B15" w:rsidR="000954A5" w:rsidRPr="0074737B" w:rsidRDefault="000954A5" w:rsidP="000B23DB">
      <w:pPr>
        <w:pStyle w:val="IntenseQuote"/>
        <w:rPr>
          <w:rFonts w:ascii="Manrope" w:hAnsi="Manrope" w:cs="Arial"/>
        </w:rPr>
      </w:pPr>
      <w:r w:rsidRPr="0074737B">
        <w:rPr>
          <w:rFonts w:ascii="Manrope" w:hAnsi="Manrope" w:cs="Arial"/>
        </w:rPr>
        <w:t>I feel that employers are very cautious about the Ukraine Scheme visa. They don’t understand it – it’s not common in the market. They prefer candidates with unrestricted visas. Some employers even state on their websites that applicants must have a valid UK passport or Indefinite Leave to Remain, which requires at least 5 years of residence in the UK.</w:t>
      </w:r>
    </w:p>
    <w:p w14:paraId="62151596" w14:textId="2103362D" w:rsidR="00FF3800" w:rsidRPr="0074737B" w:rsidRDefault="008F4580" w:rsidP="00F63C43">
      <w:pPr>
        <w:rPr>
          <w:rFonts w:ascii="Manrope" w:hAnsi="Manrope" w:cs="Arial"/>
        </w:rPr>
      </w:pPr>
      <w:r w:rsidRPr="0074737B">
        <w:rPr>
          <w:rFonts w:ascii="Manrope" w:hAnsi="Manrope" w:cs="Arial"/>
          <w:lang w:val="en-GB"/>
        </w:rPr>
        <w:t xml:space="preserve">The data indicate that skills held by displaced Ukrainians in key sectors are being underused. </w:t>
      </w:r>
      <w:r w:rsidR="00FF3800" w:rsidRPr="0074737B">
        <w:rPr>
          <w:rFonts w:ascii="Manrope" w:hAnsi="Manrope" w:cs="Arial"/>
          <w:lang w:val="en-GB"/>
        </w:rPr>
        <w:t>194 respondents indicated they had worked in the health care sector in Ukraine</w:t>
      </w:r>
      <w:r w:rsidRPr="0074737B">
        <w:rPr>
          <w:rFonts w:ascii="Manrope" w:hAnsi="Manrope" w:cs="Arial"/>
          <w:lang w:val="en-GB"/>
        </w:rPr>
        <w:t xml:space="preserve">: </w:t>
      </w:r>
      <w:r w:rsidR="00FF3800" w:rsidRPr="0074737B">
        <w:rPr>
          <w:rFonts w:ascii="Manrope" w:hAnsi="Manrope" w:cs="Arial"/>
          <w:lang w:val="en-GB"/>
        </w:rPr>
        <w:t xml:space="preserve">only 23% </w:t>
      </w:r>
      <w:r w:rsidR="00642AF8" w:rsidRPr="0074737B">
        <w:rPr>
          <w:rFonts w:ascii="Manrope" w:hAnsi="Manrope" w:cs="Arial"/>
          <w:lang w:val="en-GB"/>
        </w:rPr>
        <w:t xml:space="preserve">of them </w:t>
      </w:r>
      <w:r w:rsidR="00FF3800" w:rsidRPr="0074737B">
        <w:rPr>
          <w:rFonts w:ascii="Manrope" w:hAnsi="Manrope" w:cs="Arial"/>
          <w:lang w:val="en-GB"/>
        </w:rPr>
        <w:t xml:space="preserve">are currently employed in health care in the UK, while </w:t>
      </w:r>
      <w:r w:rsidR="001B31C6">
        <w:rPr>
          <w:rFonts w:ascii="Manrope" w:hAnsi="Manrope" w:cs="Arial"/>
          <w:lang w:val="en-GB"/>
        </w:rPr>
        <w:t>10</w:t>
      </w:r>
      <w:r w:rsidR="00FF3800" w:rsidRPr="0074737B">
        <w:rPr>
          <w:rFonts w:ascii="Manrope" w:hAnsi="Manrope" w:cs="Arial"/>
          <w:lang w:val="en-GB"/>
        </w:rPr>
        <w:t>% are now unemployed. Of the 35 participants who previously worked in social work in Ukraine, only 9 individuals (2</w:t>
      </w:r>
      <w:r w:rsidR="0041741E">
        <w:rPr>
          <w:rFonts w:ascii="Manrope" w:hAnsi="Manrope" w:cs="Arial"/>
          <w:lang w:val="en-GB"/>
        </w:rPr>
        <w:t>6</w:t>
      </w:r>
      <w:r w:rsidR="00FF3800" w:rsidRPr="0074737B">
        <w:rPr>
          <w:rFonts w:ascii="Manrope" w:hAnsi="Manrope" w:cs="Arial"/>
          <w:lang w:val="en-GB"/>
        </w:rPr>
        <w:t>%) are now employed in social care in the UK.</w:t>
      </w:r>
      <w:r w:rsidR="00695AEE" w:rsidRPr="0074737B">
        <w:rPr>
          <w:rFonts w:ascii="Manrope" w:hAnsi="Manrope" w:cs="Arial"/>
          <w:lang w:val="en-GB"/>
        </w:rPr>
        <w:t xml:space="preserve"> </w:t>
      </w:r>
      <w:r w:rsidR="00FF3800" w:rsidRPr="0074737B">
        <w:rPr>
          <w:rFonts w:ascii="Manrope" w:hAnsi="Manrope" w:cs="Arial"/>
          <w:lang w:val="en-GB"/>
        </w:rPr>
        <w:t>50 participants had worked in agriculture in Ukraine, but only 18% are employed in the same sector in the UK.</w:t>
      </w:r>
      <w:r w:rsidR="00695AEE" w:rsidRPr="0074737B">
        <w:rPr>
          <w:rFonts w:ascii="Manrope" w:hAnsi="Manrope" w:cs="Arial"/>
          <w:lang w:val="en-GB"/>
        </w:rPr>
        <w:t xml:space="preserve"> </w:t>
      </w:r>
      <w:r w:rsidR="00FF3800" w:rsidRPr="0074737B">
        <w:rPr>
          <w:rFonts w:ascii="Manrope" w:hAnsi="Manrope" w:cs="Arial"/>
          <w:lang w:val="en-GB"/>
        </w:rPr>
        <w:t xml:space="preserve">The construction sector shows a relatively higher </w:t>
      </w:r>
      <w:r w:rsidR="00FF3800" w:rsidRPr="0074737B">
        <w:rPr>
          <w:rFonts w:ascii="Manrope" w:hAnsi="Manrope" w:cs="Arial"/>
          <w:lang w:val="en-GB"/>
        </w:rPr>
        <w:lastRenderedPageBreak/>
        <w:t>retention rate, with 56 out of 106 participants (5</w:t>
      </w:r>
      <w:r w:rsidR="00F51023">
        <w:rPr>
          <w:rFonts w:ascii="Manrope" w:hAnsi="Manrope" w:cs="Arial"/>
          <w:lang w:val="en-GB"/>
        </w:rPr>
        <w:t>3</w:t>
      </w:r>
      <w:r w:rsidR="00FF3800" w:rsidRPr="0074737B">
        <w:rPr>
          <w:rFonts w:ascii="Manrope" w:hAnsi="Manrope" w:cs="Arial"/>
          <w:lang w:val="en-GB"/>
        </w:rPr>
        <w:t>%) continuing to work in construction in the UK.</w:t>
      </w:r>
      <w:r w:rsidR="00695AEE" w:rsidRPr="0074737B">
        <w:rPr>
          <w:rFonts w:ascii="Manrope" w:hAnsi="Manrope" w:cs="Arial"/>
          <w:lang w:val="en-GB"/>
        </w:rPr>
        <w:t xml:space="preserve"> </w:t>
      </w:r>
      <w:r w:rsidR="00FF3800" w:rsidRPr="0074737B">
        <w:rPr>
          <w:rFonts w:ascii="Manrope" w:hAnsi="Manrope" w:cs="Arial"/>
          <w:lang w:val="en-GB"/>
        </w:rPr>
        <w:t>These findings suggest missed opportunities to better integrate</w:t>
      </w:r>
      <w:r w:rsidR="00695AEE" w:rsidRPr="0074737B">
        <w:rPr>
          <w:rFonts w:ascii="Manrope" w:hAnsi="Manrope" w:cs="Arial"/>
          <w:lang w:val="en-GB"/>
        </w:rPr>
        <w:t xml:space="preserve"> </w:t>
      </w:r>
      <w:r w:rsidR="00FF3800" w:rsidRPr="0074737B">
        <w:rPr>
          <w:rFonts w:ascii="Manrope" w:hAnsi="Manrope" w:cs="Arial"/>
          <w:lang w:val="en-GB"/>
        </w:rPr>
        <w:t xml:space="preserve">skilled professionals into the UK workforce, </w:t>
      </w:r>
      <w:r w:rsidR="00F463D1" w:rsidRPr="0074737B">
        <w:rPr>
          <w:rFonts w:ascii="Manrope" w:hAnsi="Manrope" w:cs="Arial"/>
          <w:lang w:val="en-GB"/>
        </w:rPr>
        <w:t>including in sectors under significant pressure.</w:t>
      </w:r>
    </w:p>
    <w:p w14:paraId="5B9D217F" w14:textId="45134FAB" w:rsidR="00E64A45" w:rsidRPr="0074737B" w:rsidRDefault="000954A5" w:rsidP="00F63C43">
      <w:pPr>
        <w:rPr>
          <w:rFonts w:ascii="Manrope" w:hAnsi="Manrope" w:cs="Arial"/>
        </w:rPr>
      </w:pPr>
      <w:r w:rsidRPr="0074737B">
        <w:rPr>
          <w:rFonts w:ascii="Manrope" w:hAnsi="Manrope" w:cs="Arial"/>
        </w:rPr>
        <w:t>We asked respondents whether the approaching expiration date of their visas had impacted various aspects of their integration, including in relation to jobs. Of those for whom the question was relevant, 40% state that their visa status was a partial, most likely, or exact reason that they were not offered a job for which they had applied; 22% state that an existing employment contract was terminated or not renewed because of their visa status.</w:t>
      </w:r>
    </w:p>
    <w:p w14:paraId="602A5079" w14:textId="65377694" w:rsidR="000954A5" w:rsidRPr="0074737B" w:rsidRDefault="000954A5" w:rsidP="00771DEF">
      <w:pPr>
        <w:pStyle w:val="IntenseQuote"/>
        <w:rPr>
          <w:rFonts w:ascii="Manrope" w:hAnsi="Manrope" w:cs="Arial"/>
        </w:rPr>
      </w:pPr>
      <w:r w:rsidRPr="0074737B">
        <w:rPr>
          <w:rFonts w:ascii="Manrope" w:hAnsi="Manrope" w:cs="Arial"/>
        </w:rPr>
        <w:t>While searching for another job, I was rejected three times once they learned I had a temporary visa and no clear prospects in the UK. They said directly: “We are looking for someone more permanent for this position.”</w:t>
      </w:r>
    </w:p>
    <w:p w14:paraId="4DD3CA0F" w14:textId="2CFF4764" w:rsidR="000954A5" w:rsidRPr="0074737B" w:rsidRDefault="000954A5" w:rsidP="00F63C43">
      <w:pPr>
        <w:rPr>
          <w:rFonts w:ascii="Manrope" w:hAnsi="Manrope" w:cs="Arial"/>
        </w:rPr>
      </w:pPr>
      <w:r w:rsidRPr="0074737B">
        <w:rPr>
          <w:rFonts w:ascii="Manrope" w:hAnsi="Manrope" w:cs="Arial"/>
        </w:rPr>
        <w:t xml:space="preserve">In the free-text comments relating to the impact of visa precarity, work-related issues were by far the </w:t>
      </w:r>
      <w:proofErr w:type="gramStart"/>
      <w:r w:rsidRPr="0074737B">
        <w:rPr>
          <w:rFonts w:ascii="Manrope" w:hAnsi="Manrope" w:cs="Arial"/>
        </w:rPr>
        <w:t>most commonly mentioned</w:t>
      </w:r>
      <w:proofErr w:type="gramEnd"/>
      <w:r w:rsidRPr="0074737B">
        <w:rPr>
          <w:rFonts w:ascii="Manrope" w:hAnsi="Manrope" w:cs="Arial"/>
        </w:rPr>
        <w:t xml:space="preserve"> (141 comments). These comments describe how jobs had been refused, contracts not extended, or promotion opportunities refused due to short-term visa status.</w:t>
      </w:r>
    </w:p>
    <w:p w14:paraId="7050087E" w14:textId="0751AA0E" w:rsidR="000954A5" w:rsidRPr="0074737B" w:rsidRDefault="000954A5" w:rsidP="00CF4455">
      <w:pPr>
        <w:pStyle w:val="IntenseQuote"/>
        <w:rPr>
          <w:rFonts w:ascii="Manrope" w:hAnsi="Manrope" w:cs="Arial"/>
        </w:rPr>
      </w:pPr>
      <w:r w:rsidRPr="0074737B">
        <w:rPr>
          <w:rFonts w:ascii="Manrope" w:hAnsi="Manrope" w:cs="Arial"/>
        </w:rPr>
        <w:t>I tried to find another job, but employers were concerned about my visa expiring soon. Even after the extension, the situation didn’t improve –1.5 years isn’t enough time to train someone and then lose them when the visa ends.</w:t>
      </w:r>
    </w:p>
    <w:p w14:paraId="463274C1" w14:textId="6717FD53" w:rsidR="00D45998" w:rsidRPr="0074737B" w:rsidRDefault="007E79D6" w:rsidP="00C30150">
      <w:pPr>
        <w:pStyle w:val="Caption"/>
        <w:jc w:val="center"/>
        <w:rPr>
          <w:rFonts w:ascii="Manrope" w:hAnsi="Manrope"/>
        </w:rPr>
      </w:pPr>
      <w:r>
        <w:rPr>
          <w:rFonts w:ascii="Manrope" w:hAnsi="Manrope"/>
          <w:noProof/>
        </w:rPr>
        <w:drawing>
          <wp:inline distT="0" distB="0" distL="0" distR="0" wp14:anchorId="1E5E36D1" wp14:editId="5715E00A">
            <wp:extent cx="3648974" cy="2579669"/>
            <wp:effectExtent l="0" t="0" r="8890" b="0"/>
            <wp:docPr id="1365545820"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545820" name="Picture 4">
                      <a:extLst>
                        <a:ext uri="{C183D7F6-B498-43B3-948B-1728B52AA6E4}">
                          <adec:decorative xmlns:adec="http://schemas.microsoft.com/office/drawing/2017/decorative" val="1"/>
                        </a:ext>
                      </a:extLst>
                    </pic:cNvP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59215" cy="2586909"/>
                    </a:xfrm>
                    <a:prstGeom prst="rect">
                      <a:avLst/>
                    </a:prstGeom>
                  </pic:spPr>
                </pic:pic>
              </a:graphicData>
            </a:graphic>
          </wp:inline>
        </w:drawing>
      </w:r>
    </w:p>
    <w:p w14:paraId="4F665FED" w14:textId="351F6616" w:rsidR="000954A5" w:rsidRPr="0074737B" w:rsidRDefault="00417489" w:rsidP="00C30150">
      <w:pPr>
        <w:pStyle w:val="Caption"/>
        <w:jc w:val="center"/>
        <w:rPr>
          <w:rFonts w:ascii="Manrope" w:hAnsi="Manrope"/>
        </w:rPr>
      </w:pPr>
      <w:r w:rsidRPr="0074737B">
        <w:rPr>
          <w:rFonts w:ascii="Manrope" w:hAnsi="Manrope"/>
        </w:rPr>
        <w:t xml:space="preserve">Image by </w:t>
      </w:r>
      <w:proofErr w:type="spellStart"/>
      <w:r w:rsidRPr="0074737B">
        <w:rPr>
          <w:rFonts w:ascii="Manrope" w:hAnsi="Manrope"/>
        </w:rPr>
        <w:t>Alexandra_Koch</w:t>
      </w:r>
      <w:proofErr w:type="spellEnd"/>
      <w:r w:rsidRPr="0074737B">
        <w:rPr>
          <w:rFonts w:ascii="Manrope" w:hAnsi="Manrope"/>
        </w:rPr>
        <w:t xml:space="preserve"> from </w:t>
      </w:r>
      <w:proofErr w:type="spellStart"/>
      <w:r w:rsidRPr="0074737B">
        <w:rPr>
          <w:rFonts w:ascii="Manrope" w:hAnsi="Manrope"/>
        </w:rPr>
        <w:t>Pixabay</w:t>
      </w:r>
      <w:proofErr w:type="spellEnd"/>
    </w:p>
    <w:p w14:paraId="55B7B4E4" w14:textId="77777777" w:rsidR="000954A5" w:rsidRPr="0074737B" w:rsidRDefault="000954A5" w:rsidP="006B5460">
      <w:pPr>
        <w:rPr>
          <w:rFonts w:ascii="Manrope" w:hAnsi="Manrope" w:cs="Arial"/>
        </w:rPr>
        <w:sectPr w:rsidR="000954A5" w:rsidRPr="0074737B" w:rsidSect="00C30150">
          <w:type w:val="continuous"/>
          <w:pgSz w:w="11906" w:h="16838" w:code="9"/>
          <w:pgMar w:top="1440" w:right="1440" w:bottom="1440" w:left="1440" w:header="708" w:footer="708" w:gutter="0"/>
          <w:cols w:space="708"/>
          <w:titlePg/>
          <w:docGrid w:linePitch="360"/>
        </w:sectPr>
      </w:pPr>
    </w:p>
    <w:p w14:paraId="53F98DD2" w14:textId="5548F526" w:rsidR="000954A5" w:rsidRPr="0074737B" w:rsidRDefault="000954A5" w:rsidP="00D44345">
      <w:pPr>
        <w:pStyle w:val="Heading2"/>
        <w:ind w:left="0" w:firstLine="0"/>
        <w:rPr>
          <w:rFonts w:ascii="Manrope" w:hAnsi="Manrope" w:cs="Arial"/>
        </w:rPr>
      </w:pPr>
      <w:bookmarkStart w:id="8" w:name="_Toc213138056"/>
      <w:r w:rsidRPr="0074737B">
        <w:rPr>
          <w:rFonts w:ascii="Manrope" w:hAnsi="Manrope" w:cs="Arial"/>
        </w:rPr>
        <w:lastRenderedPageBreak/>
        <w:t>Access to Housing</w:t>
      </w:r>
      <w:bookmarkEnd w:id="8"/>
    </w:p>
    <w:p w14:paraId="3EF05750" w14:textId="2EA0D75F" w:rsidR="000954A5" w:rsidRPr="0074737B" w:rsidRDefault="000954A5" w:rsidP="00AE680E">
      <w:pPr>
        <w:rPr>
          <w:rFonts w:ascii="Manrope" w:hAnsi="Manrope" w:cs="Arial"/>
        </w:rPr>
      </w:pPr>
      <w:r w:rsidRPr="0074737B">
        <w:rPr>
          <w:rFonts w:ascii="Manrope" w:hAnsi="Manrope" w:cs="Arial"/>
        </w:rPr>
        <w:t>Our survey indicates that a significant majority of displaced Ukrainians are living independently: 54% are renting in the private sector, and a further 2% own their own property. Only 10% are with their original hosts, and 4% with a new host. 4% are living with friends and relatives, and 17% state they have alternative living arrangements (e.g., housing association or social housing).</w:t>
      </w:r>
    </w:p>
    <w:p w14:paraId="67BD3305" w14:textId="4ACF6B29" w:rsidR="000954A5" w:rsidRPr="0074737B" w:rsidRDefault="000954A5" w:rsidP="00D064EC">
      <w:pPr>
        <w:pStyle w:val="IntenseQuote"/>
        <w:rPr>
          <w:rFonts w:ascii="Manrope" w:hAnsi="Manrope" w:cs="Arial"/>
        </w:rPr>
      </w:pPr>
      <w:r w:rsidRPr="0074737B">
        <w:rPr>
          <w:rFonts w:ascii="Manrope" w:hAnsi="Manrope" w:cs="Arial"/>
        </w:rPr>
        <w:t>I went through a severe depression because I was afraid of being evicted. My one-year rental contract was ending in February, but my visa was only valid until April. I couldn’t submit my extension application earlier because it had to be within 28 days of expiry.</w:t>
      </w:r>
    </w:p>
    <w:p w14:paraId="4617E008" w14:textId="7ACC116F" w:rsidR="00C30150" w:rsidRPr="0074737B" w:rsidRDefault="000954A5" w:rsidP="00C30150">
      <w:pPr>
        <w:rPr>
          <w:rFonts w:ascii="Manrope" w:hAnsi="Manrope"/>
        </w:rPr>
      </w:pPr>
      <w:r w:rsidRPr="0074737B">
        <w:rPr>
          <w:rFonts w:ascii="Manrope" w:hAnsi="Manrope"/>
        </w:rPr>
        <w:t>When asked about the impact of their temporary visa status on their ability to access the private housing market, 3</w:t>
      </w:r>
      <w:r w:rsidR="00F51023">
        <w:rPr>
          <w:rFonts w:ascii="Manrope" w:hAnsi="Manrope"/>
        </w:rPr>
        <w:t>2</w:t>
      </w:r>
      <w:r w:rsidRPr="0074737B">
        <w:rPr>
          <w:rFonts w:ascii="Manrope" w:hAnsi="Manrope"/>
        </w:rPr>
        <w:t>% state that their visa status was a partial, most likely, or exact reason that a landlord or real estate agent did not renew their lease; 2</w:t>
      </w:r>
      <w:r w:rsidR="00F51023">
        <w:rPr>
          <w:rFonts w:ascii="Manrope" w:hAnsi="Manrope"/>
        </w:rPr>
        <w:t>3</w:t>
      </w:r>
      <w:r w:rsidRPr="0074737B">
        <w:rPr>
          <w:rFonts w:ascii="Manrope" w:hAnsi="Manrope"/>
        </w:rPr>
        <w:t xml:space="preserve">% cite it as a reason that they were unable to sign a new lease. A further 31% state </w:t>
      </w:r>
      <w:r w:rsidRPr="0074737B">
        <w:rPr>
          <w:rFonts w:ascii="Manrope" w:hAnsi="Manrope"/>
        </w:rPr>
        <w:t>that visa status has had a partial or significant impact on their ability to get a loan or mortgage.</w:t>
      </w:r>
    </w:p>
    <w:p w14:paraId="7A42AFA1" w14:textId="5DF6BFAD" w:rsidR="003D5C69" w:rsidRPr="0074737B" w:rsidRDefault="003D5C69" w:rsidP="003D5C69">
      <w:pPr>
        <w:pStyle w:val="IntenseQuote"/>
        <w:rPr>
          <w:rFonts w:ascii="Manrope" w:hAnsi="Manrope" w:cs="Arial"/>
        </w:rPr>
      </w:pPr>
      <w:r w:rsidRPr="0074737B">
        <w:rPr>
          <w:rFonts w:ascii="Manrope" w:hAnsi="Manrope" w:cs="Arial"/>
        </w:rPr>
        <w:t>I couldn’t rent a flat through an agency due to my visa nearing expiry. […] Everyone wanted to see a valid right to rent. Last year, I also had trouble renewing my lease – the agent said the maximum extension could only be up to the date shown on the right to rent.</w:t>
      </w:r>
    </w:p>
    <w:p w14:paraId="6E6D90ED" w14:textId="7BFD48E3" w:rsidR="00F261D4" w:rsidRDefault="000954A5" w:rsidP="003512FF">
      <w:pPr>
        <w:rPr>
          <w:rFonts w:ascii="Manrope" w:hAnsi="Manrope" w:cs="Arial"/>
        </w:rPr>
      </w:pPr>
      <w:r w:rsidRPr="0074737B">
        <w:rPr>
          <w:rFonts w:ascii="Manrope" w:hAnsi="Manrope" w:cs="Arial"/>
        </w:rPr>
        <w:t>A report commissioned by the British Red Cross and published in February 2025 noted that displaced Ukrainians are more than 2 times as likely to experience homelessness than the rest of the population.</w:t>
      </w:r>
      <w:r w:rsidR="00743821" w:rsidRPr="0074737B">
        <w:rPr>
          <w:rFonts w:ascii="Manrope" w:hAnsi="Manrope" w:cs="Arial"/>
          <w:vertAlign w:val="superscript"/>
        </w:rPr>
        <w:t>1</w:t>
      </w:r>
      <w:r w:rsidR="001424F2">
        <w:rPr>
          <w:rFonts w:ascii="Manrope" w:hAnsi="Manrope" w:cs="Arial"/>
          <w:vertAlign w:val="superscript"/>
        </w:rPr>
        <w:t>4</w:t>
      </w:r>
      <w:r w:rsidRPr="0074737B">
        <w:rPr>
          <w:rFonts w:ascii="Manrope" w:hAnsi="Manrope" w:cs="Arial"/>
        </w:rPr>
        <w:t xml:space="preserve"> Our survey findings indicate that visa precarity will continue to exacerbate this issu</w:t>
      </w:r>
      <w:r w:rsidR="00F261D4">
        <w:rPr>
          <w:rFonts w:ascii="Manrope" w:hAnsi="Manrope" w:cs="Arial"/>
        </w:rPr>
        <w:t>e.</w:t>
      </w:r>
    </w:p>
    <w:p w14:paraId="4C5B1696" w14:textId="77777777" w:rsidR="00E0095D" w:rsidRDefault="00E0095D" w:rsidP="003512FF">
      <w:pPr>
        <w:rPr>
          <w:rFonts w:ascii="Manrope" w:hAnsi="Manrope" w:cs="Arial"/>
        </w:rPr>
      </w:pPr>
    </w:p>
    <w:p w14:paraId="25EFC8C1" w14:textId="4128F503" w:rsidR="0066695F" w:rsidRDefault="00E0095D" w:rsidP="003512FF">
      <w:pPr>
        <w:rPr>
          <w:rFonts w:ascii="Manrope" w:hAnsi="Manrope" w:cs="Arial"/>
        </w:rPr>
      </w:pPr>
      <w:r>
        <w:rPr>
          <w:rFonts w:ascii="Manrope" w:hAnsi="Manrope" w:cs="Arial"/>
          <w:noProof/>
        </w:rPr>
        <w:drawing>
          <wp:inline distT="0" distB="0" distL="0" distR="0" wp14:anchorId="395D61A6" wp14:editId="32FD87D7">
            <wp:extent cx="2640965" cy="1762125"/>
            <wp:effectExtent l="0" t="0" r="6985" b="9525"/>
            <wp:docPr id="61662640"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62640" name="Picture 2">
                      <a:extLst>
                        <a:ext uri="{C183D7F6-B498-43B3-948B-1728B52AA6E4}">
                          <adec:decorative xmlns:adec="http://schemas.microsoft.com/office/drawing/2017/decorative" val="1"/>
                        </a:ext>
                      </a:extLst>
                    </pic:cNvP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40965" cy="1762125"/>
                    </a:xfrm>
                    <a:prstGeom prst="rect">
                      <a:avLst/>
                    </a:prstGeom>
                  </pic:spPr>
                </pic:pic>
              </a:graphicData>
            </a:graphic>
          </wp:inline>
        </w:drawing>
      </w:r>
    </w:p>
    <w:p w14:paraId="1E6E4B0D" w14:textId="46F4A977" w:rsidR="0034105D" w:rsidRPr="0074737B" w:rsidRDefault="0034105D" w:rsidP="0034105D">
      <w:pPr>
        <w:pStyle w:val="Caption"/>
        <w:jc w:val="center"/>
        <w:rPr>
          <w:rFonts w:ascii="Manrope" w:hAnsi="Manrope"/>
        </w:rPr>
      </w:pPr>
      <w:r w:rsidRPr="0074737B">
        <w:rPr>
          <w:rFonts w:ascii="Manrope" w:hAnsi="Manrope"/>
        </w:rPr>
        <w:t xml:space="preserve">Image by </w:t>
      </w:r>
      <w:r w:rsidRPr="0034105D">
        <w:rPr>
          <w:rFonts w:ascii="Manrope" w:hAnsi="Manrope"/>
        </w:rPr>
        <w:t>Don Komarechka, via Wikimedia Commons</w:t>
      </w:r>
    </w:p>
    <w:p w14:paraId="04F3DEE4" w14:textId="77777777" w:rsidR="007D23FB" w:rsidRDefault="007D23FB" w:rsidP="00F261D4">
      <w:pPr>
        <w:pStyle w:val="Heading2"/>
        <w:ind w:left="0" w:firstLine="0"/>
        <w:rPr>
          <w:rFonts w:ascii="Manrope" w:hAnsi="Manrope" w:cs="Arial"/>
        </w:rPr>
        <w:sectPr w:rsidR="007D23FB" w:rsidSect="001B6363">
          <w:type w:val="continuous"/>
          <w:pgSz w:w="11906" w:h="16838" w:code="9"/>
          <w:pgMar w:top="1440" w:right="1440" w:bottom="1440" w:left="1440" w:header="708" w:footer="708" w:gutter="0"/>
          <w:cols w:num="2" w:space="708"/>
          <w:titlePg/>
          <w:docGrid w:linePitch="360"/>
        </w:sectPr>
      </w:pPr>
    </w:p>
    <w:p w14:paraId="1F5C23BC" w14:textId="78DC09F2" w:rsidR="000954A5" w:rsidRPr="0074737B" w:rsidRDefault="000954A5" w:rsidP="00F261D4">
      <w:pPr>
        <w:pStyle w:val="Heading2"/>
        <w:ind w:left="0" w:firstLine="0"/>
        <w:rPr>
          <w:rFonts w:ascii="Manrope" w:hAnsi="Manrope" w:cs="Arial"/>
        </w:rPr>
      </w:pPr>
      <w:bookmarkStart w:id="9" w:name="_Toc213138057"/>
      <w:r w:rsidRPr="0074737B">
        <w:rPr>
          <w:rFonts w:ascii="Manrope" w:hAnsi="Manrope" w:cs="Arial"/>
        </w:rPr>
        <w:lastRenderedPageBreak/>
        <w:t>Access to Education</w:t>
      </w:r>
      <w:bookmarkEnd w:id="9"/>
    </w:p>
    <w:p w14:paraId="179E7CEC" w14:textId="33C96CBB" w:rsidR="00D84107" w:rsidRPr="0074737B" w:rsidRDefault="000954A5" w:rsidP="00BA291F">
      <w:pPr>
        <w:rPr>
          <w:rFonts w:ascii="Manrope" w:hAnsi="Manrope" w:cs="Arial"/>
        </w:rPr>
      </w:pPr>
      <w:r w:rsidRPr="0074737B">
        <w:rPr>
          <w:rFonts w:ascii="Manrope" w:hAnsi="Manrope" w:cs="Arial"/>
        </w:rPr>
        <w:t>Access to education (including Higher Education) and concern about children’s futures were common topics in the free-text responses to the question about the impact of short-term visa status (48 comments coded).</w:t>
      </w:r>
    </w:p>
    <w:p w14:paraId="78220BD9" w14:textId="341E0AE3" w:rsidR="000954A5" w:rsidRPr="0074737B" w:rsidRDefault="000954A5" w:rsidP="008F6F2F">
      <w:pPr>
        <w:pStyle w:val="IntenseQuote"/>
        <w:rPr>
          <w:rFonts w:ascii="Manrope" w:hAnsi="Manrope" w:cs="Arial"/>
        </w:rPr>
      </w:pPr>
      <w:r w:rsidRPr="0074737B">
        <w:rPr>
          <w:rFonts w:ascii="Manrope" w:hAnsi="Manrope" w:cs="Arial"/>
        </w:rPr>
        <w:t>It’s difficult for me to know what to do about my child’s education and future</w:t>
      </w:r>
      <w:r w:rsidR="003D5C69" w:rsidRPr="0074737B">
        <w:rPr>
          <w:rFonts w:ascii="Manrope" w:hAnsi="Manrope" w:cs="Arial"/>
        </w:rPr>
        <w:t xml:space="preserve"> […] I</w:t>
      </w:r>
      <w:r w:rsidRPr="0074737B">
        <w:rPr>
          <w:rFonts w:ascii="Manrope" w:hAnsi="Manrope" w:cs="Arial"/>
        </w:rPr>
        <w:t>f the visa ends, we’ll have to tear her away from the life she knows – language, friends, nursery/school, and society. She’s growing up here now; this is her home.</w:t>
      </w:r>
    </w:p>
    <w:p w14:paraId="4E0987CF" w14:textId="22A33325" w:rsidR="00FC423C" w:rsidRDefault="000954A5" w:rsidP="00F756F8">
      <w:pPr>
        <w:rPr>
          <w:rFonts w:ascii="Manrope" w:hAnsi="Manrope" w:cs="Arial"/>
        </w:rPr>
      </w:pPr>
      <w:r w:rsidRPr="0074737B">
        <w:rPr>
          <w:rFonts w:ascii="Manrope" w:hAnsi="Manrope" w:cs="Arial"/>
        </w:rPr>
        <w:t>51% of respondents have school-aged children with them in the UK. 76% believe it will be very difficult for their children to integrate into the Ukrainian education system if they are required to return, with a further 18% believing they will have at least some difficulties.</w:t>
      </w:r>
    </w:p>
    <w:p w14:paraId="6615C8C5" w14:textId="6DFF92E9" w:rsidR="00F756F8" w:rsidRDefault="00F756F8" w:rsidP="00246D68"/>
    <w:p w14:paraId="05F2BD1B" w14:textId="77777777" w:rsidR="00246D68" w:rsidRDefault="00246D68" w:rsidP="00246D68">
      <w:pPr>
        <w:rPr>
          <w:rStyle w:val="IntenseEmphasis"/>
          <w:rFonts w:ascii="Manrope" w:hAnsi="Manrope" w:cs="Arial"/>
          <w:i w:val="0"/>
          <w:iCs w:val="0"/>
          <w:color w:val="auto"/>
          <w:bdr w:val="none" w:sz="0" w:space="0" w:color="auto"/>
          <w:shd w:val="clear" w:color="auto" w:fill="auto"/>
        </w:rPr>
      </w:pPr>
    </w:p>
    <w:p w14:paraId="4FE8D2BA" w14:textId="77777777" w:rsidR="00246D68" w:rsidRDefault="00246D68" w:rsidP="00246D68">
      <w:pPr>
        <w:rPr>
          <w:rStyle w:val="IntenseEmphasis"/>
          <w:rFonts w:ascii="Manrope" w:hAnsi="Manrope" w:cs="Arial"/>
          <w:i w:val="0"/>
          <w:iCs w:val="0"/>
          <w:color w:val="auto"/>
          <w:bdr w:val="none" w:sz="0" w:space="0" w:color="auto"/>
          <w:shd w:val="clear" w:color="auto" w:fill="auto"/>
        </w:rPr>
      </w:pPr>
    </w:p>
    <w:p w14:paraId="53A79FA4" w14:textId="77777777" w:rsidR="00246D68" w:rsidRDefault="00246D68" w:rsidP="00246D68">
      <w:pPr>
        <w:rPr>
          <w:rStyle w:val="IntenseEmphasis"/>
          <w:rFonts w:ascii="Manrope" w:hAnsi="Manrope" w:cs="Arial"/>
          <w:i w:val="0"/>
          <w:iCs w:val="0"/>
          <w:color w:val="auto"/>
          <w:bdr w:val="none" w:sz="0" w:space="0" w:color="auto"/>
          <w:shd w:val="clear" w:color="auto" w:fill="auto"/>
        </w:rPr>
      </w:pPr>
    </w:p>
    <w:p w14:paraId="06FE234E" w14:textId="31E90668" w:rsidR="000954A5" w:rsidRPr="0074737B" w:rsidRDefault="000954A5" w:rsidP="00AB3152">
      <w:pPr>
        <w:pStyle w:val="IntenseQuote"/>
        <w:rPr>
          <w:rStyle w:val="IntenseEmphasis"/>
          <w:rFonts w:ascii="Manrope" w:hAnsi="Manrope" w:cs="Arial"/>
          <w:i/>
          <w:iCs/>
          <w:color w:val="auto"/>
          <w:bdr w:val="none" w:sz="0" w:space="0" w:color="auto"/>
          <w:shd w:val="clear" w:color="auto" w:fill="auto"/>
        </w:rPr>
      </w:pPr>
      <w:r w:rsidRPr="0074737B">
        <w:rPr>
          <w:rStyle w:val="IntenseEmphasis"/>
          <w:rFonts w:ascii="Manrope" w:hAnsi="Manrope" w:cs="Arial"/>
          <w:i/>
          <w:iCs/>
          <w:color w:val="auto"/>
          <w:bdr w:val="none" w:sz="0" w:space="0" w:color="auto"/>
          <w:shd w:val="clear" w:color="auto" w:fill="auto"/>
        </w:rPr>
        <w:t>The children have already integrated here. Since they arrived at a young age, English is closer to them than Ukrainian, and they’ve adapted to the school system here, which is completely different from Ukraine’s. Most importantly, they’ve already gone through many changes in their lives, and it’s a huge stress to suddenly change everything – school, friends, home. For their mental health, it’s better to stay here, at least to study in an English school and finish university.</w:t>
      </w:r>
    </w:p>
    <w:p w14:paraId="5F01F97C" w14:textId="2C770DEE" w:rsidR="00F756F8" w:rsidRDefault="000954A5" w:rsidP="00A30E58">
      <w:pPr>
        <w:rPr>
          <w:rFonts w:ascii="Manrope" w:hAnsi="Manrope" w:cs="Arial"/>
        </w:rPr>
      </w:pPr>
      <w:r w:rsidRPr="0074737B">
        <w:rPr>
          <w:rFonts w:ascii="Manrope" w:hAnsi="Manrope" w:cs="Arial"/>
        </w:rPr>
        <w:t>The limited access to education in Ukrainian language is a further concern for respondents, with most supporting the introduction of a Ukrainian GC</w:t>
      </w:r>
      <w:r w:rsidR="004B1637" w:rsidRPr="0074737B">
        <w:rPr>
          <w:rFonts w:ascii="Manrope" w:hAnsi="Manrope" w:cs="Arial"/>
        </w:rPr>
        <w:t>S</w:t>
      </w:r>
      <w:r w:rsidRPr="0074737B">
        <w:rPr>
          <w:rFonts w:ascii="Manrope" w:hAnsi="Manrope" w:cs="Arial"/>
        </w:rPr>
        <w:t>E.</w:t>
      </w:r>
      <w:r w:rsidR="00743821" w:rsidRPr="0074737B">
        <w:rPr>
          <w:rFonts w:ascii="Manrope" w:hAnsi="Manrope" w:cs="Arial"/>
          <w:vertAlign w:val="superscript"/>
        </w:rPr>
        <w:t>1</w:t>
      </w:r>
      <w:r w:rsidR="001424F2">
        <w:rPr>
          <w:rFonts w:ascii="Manrope" w:hAnsi="Manrope" w:cs="Arial"/>
          <w:vertAlign w:val="superscript"/>
        </w:rPr>
        <w:t>5</w:t>
      </w:r>
      <w:r w:rsidRPr="0074737B">
        <w:rPr>
          <w:rFonts w:ascii="Manrope" w:hAnsi="Manrope" w:cs="Arial"/>
        </w:rPr>
        <w:t xml:space="preserve"> </w:t>
      </w:r>
      <w:r w:rsidR="00FF2380" w:rsidRPr="0074737B">
        <w:rPr>
          <w:rFonts w:ascii="Manrope" w:hAnsi="Manrope" w:cs="Arial"/>
        </w:rPr>
        <w:t>This would be beneficial in terms of preserving language and culture amongst those remaining in the UK and improving the prospects of reintegration into the Ukrainian education system for those who return.</w:t>
      </w:r>
    </w:p>
    <w:p w14:paraId="2E461CF6" w14:textId="77777777" w:rsidR="00F9130F" w:rsidRPr="00305D2E" w:rsidRDefault="00F9130F" w:rsidP="00C710CB"/>
    <w:p w14:paraId="7AB62A58" w14:textId="25E339E9" w:rsidR="00560B3E" w:rsidRPr="0074737B" w:rsidRDefault="00560B3E" w:rsidP="00560B3E">
      <w:pPr>
        <w:pStyle w:val="IntenseQuote"/>
        <w:rPr>
          <w:rFonts w:ascii="Manrope" w:hAnsi="Manrope" w:cs="Arial"/>
        </w:rPr>
      </w:pPr>
      <w:r w:rsidRPr="0074737B">
        <w:rPr>
          <w:rFonts w:ascii="Manrope" w:hAnsi="Manrope" w:cs="Arial"/>
        </w:rPr>
        <w:lastRenderedPageBreak/>
        <w:t>My child has ADHD and will struggle to adapt to education in Ukraine. There was almost no opportunity to learn Ukrainian in the UK.</w:t>
      </w:r>
    </w:p>
    <w:p w14:paraId="1FD18CD7" w14:textId="500FC2A1" w:rsidR="003D35A2" w:rsidRPr="0074737B" w:rsidRDefault="008F6F2F" w:rsidP="000443CB">
      <w:pPr>
        <w:rPr>
          <w:rFonts w:ascii="Manrope" w:hAnsi="Manrope" w:cs="Arial"/>
        </w:rPr>
      </w:pPr>
      <w:r w:rsidRPr="0074737B">
        <w:rPr>
          <w:rFonts w:ascii="Manrope" w:hAnsi="Manrope" w:cs="Arial"/>
        </w:rPr>
        <w:t xml:space="preserve">Others expressed concern about their own </w:t>
      </w:r>
      <w:r w:rsidR="00180454" w:rsidRPr="0074737B">
        <w:rPr>
          <w:rFonts w:ascii="Manrope" w:hAnsi="Manrope" w:cs="Arial"/>
        </w:rPr>
        <w:t>futures in terms of access to education</w:t>
      </w:r>
      <w:r w:rsidR="005E1153" w:rsidRPr="0074737B">
        <w:rPr>
          <w:rFonts w:ascii="Manrope" w:hAnsi="Manrope" w:cs="Arial"/>
        </w:rPr>
        <w:t>, especially Further or Higher Education</w:t>
      </w:r>
      <w:r w:rsidR="00180454" w:rsidRPr="0074737B">
        <w:rPr>
          <w:rFonts w:ascii="Manrope" w:hAnsi="Manrope" w:cs="Arial"/>
        </w:rPr>
        <w:t>.</w:t>
      </w:r>
      <w:r w:rsidR="00856C79">
        <w:rPr>
          <w:rFonts w:ascii="Manrope" w:hAnsi="Manrope" w:cs="Arial"/>
        </w:rPr>
        <w:t xml:space="preserve"> Our respondents report </w:t>
      </w:r>
      <w:r w:rsidR="00855E51">
        <w:rPr>
          <w:rFonts w:ascii="Manrope" w:hAnsi="Manrope" w:cs="Arial"/>
        </w:rPr>
        <w:t>challenges in accessing</w:t>
      </w:r>
      <w:r w:rsidR="009B449A">
        <w:rPr>
          <w:rFonts w:ascii="Manrope" w:hAnsi="Manrope" w:cs="Arial"/>
        </w:rPr>
        <w:t xml:space="preserve"> educational opportunities </w:t>
      </w:r>
      <w:r w:rsidR="00A05C67">
        <w:rPr>
          <w:rFonts w:ascii="Manrope" w:hAnsi="Manrope" w:cs="Arial"/>
        </w:rPr>
        <w:t>of all kinds if their visa is not valid for at least 12 months and sometimes for the entire duration of the course.</w:t>
      </w:r>
      <w:r w:rsidR="009B449A">
        <w:rPr>
          <w:rFonts w:ascii="Manrope" w:hAnsi="Manrope" w:cs="Arial"/>
        </w:rPr>
        <w:t xml:space="preserve"> </w:t>
      </w:r>
    </w:p>
    <w:p w14:paraId="06733E51" w14:textId="465FE339" w:rsidR="00FC423C" w:rsidRPr="00FC423C" w:rsidRDefault="00FC423C" w:rsidP="00FC423C">
      <w:pPr>
        <w:pStyle w:val="IntenseQuote"/>
        <w:rPr>
          <w:rFonts w:ascii="Manrope" w:hAnsi="Manrope"/>
        </w:rPr>
      </w:pPr>
      <w:r w:rsidRPr="00FC423C">
        <w:rPr>
          <w:rFonts w:ascii="Manrope" w:hAnsi="Manrope"/>
        </w:rPr>
        <w:t>I was refused admission to Cambridge Spark Apprenticeship</w:t>
      </w:r>
      <w:r>
        <w:rPr>
          <w:rFonts w:ascii="Manrope" w:hAnsi="Manrope"/>
        </w:rPr>
        <w:t xml:space="preserve"> [</w:t>
      </w:r>
      <w:r w:rsidRPr="00FC423C">
        <w:rPr>
          <w:rFonts w:ascii="Manrope" w:hAnsi="Manrope"/>
        </w:rPr>
        <w:t>…</w:t>
      </w:r>
      <w:r>
        <w:rPr>
          <w:rFonts w:ascii="Manrope" w:hAnsi="Manrope"/>
        </w:rPr>
        <w:t>]</w:t>
      </w:r>
      <w:r w:rsidRPr="00FC423C">
        <w:rPr>
          <w:rFonts w:ascii="Manrope" w:hAnsi="Manrope"/>
        </w:rPr>
        <w:t xml:space="preserve"> because my visa does not cover the full duration of my studies (18 months). After extending my UPE, I was refused again for the same reason</w:t>
      </w:r>
    </w:p>
    <w:p w14:paraId="6540AF6C" w14:textId="70F334F0" w:rsidR="00F3139A" w:rsidRPr="0074737B" w:rsidRDefault="00F3139A" w:rsidP="00BA291F">
      <w:pPr>
        <w:rPr>
          <w:rFonts w:ascii="Manrope" w:hAnsi="Manrope" w:cs="Arial"/>
        </w:rPr>
      </w:pPr>
      <w:proofErr w:type="gramStart"/>
      <w:r w:rsidRPr="0074737B">
        <w:rPr>
          <w:rFonts w:ascii="Manrope" w:hAnsi="Manrope" w:cs="Arial"/>
        </w:rPr>
        <w:t>With regard to</w:t>
      </w:r>
      <w:proofErr w:type="gramEnd"/>
      <w:r w:rsidRPr="0074737B">
        <w:rPr>
          <w:rFonts w:ascii="Manrope" w:hAnsi="Manrope" w:cs="Arial"/>
        </w:rPr>
        <w:t xml:space="preserve"> Higher Education, 19% of respondents for whom it is relevant state that the approaching expiration of their visas </w:t>
      </w:r>
      <w:r w:rsidR="00526AA4" w:rsidRPr="0074737B">
        <w:rPr>
          <w:rFonts w:ascii="Manrope" w:hAnsi="Manrope" w:cs="Arial"/>
        </w:rPr>
        <w:t>was a partial, most likely</w:t>
      </w:r>
      <w:r w:rsidR="003F1FE5" w:rsidRPr="0074737B">
        <w:rPr>
          <w:rFonts w:ascii="Manrope" w:hAnsi="Manrope" w:cs="Arial"/>
        </w:rPr>
        <w:t>,</w:t>
      </w:r>
      <w:r w:rsidR="00526AA4" w:rsidRPr="0074737B">
        <w:rPr>
          <w:rFonts w:ascii="Manrope" w:hAnsi="Manrope" w:cs="Arial"/>
        </w:rPr>
        <w:t xml:space="preserve"> or exact reason that they were refused a student loan.</w:t>
      </w:r>
    </w:p>
    <w:p w14:paraId="178D0AAC" w14:textId="006DF419" w:rsidR="00F261D4" w:rsidRDefault="00724309" w:rsidP="00F261D4">
      <w:pPr>
        <w:pStyle w:val="IntenseQuote"/>
        <w:rPr>
          <w:rFonts w:ascii="Manrope" w:hAnsi="Manrope" w:cs="Arial"/>
        </w:rPr>
      </w:pPr>
      <w:r w:rsidRPr="0074737B">
        <w:rPr>
          <w:rFonts w:ascii="Manrope" w:hAnsi="Manrope" w:cs="Arial"/>
        </w:rPr>
        <w:t>My older children are worried about how long they’ll be able to stay in the UK, as they dream of studying here.</w:t>
      </w:r>
    </w:p>
    <w:p w14:paraId="166C4EBD" w14:textId="0AAFDBB9" w:rsidR="00707943" w:rsidRPr="00F261D4" w:rsidRDefault="00FF2380" w:rsidP="00F261D4">
      <w:pPr>
        <w:pStyle w:val="Heading2"/>
        <w:rPr>
          <w:rFonts w:ascii="Manrope" w:hAnsi="Manrope"/>
        </w:rPr>
      </w:pPr>
      <w:bookmarkStart w:id="10" w:name="_Toc213138058"/>
      <w:r w:rsidRPr="00F261D4">
        <w:rPr>
          <w:rFonts w:ascii="Manrope" w:hAnsi="Manrope"/>
        </w:rPr>
        <w:t xml:space="preserve">Family </w:t>
      </w:r>
      <w:r w:rsidR="00707943" w:rsidRPr="00F261D4">
        <w:rPr>
          <w:rFonts w:ascii="Manrope" w:hAnsi="Manrope"/>
        </w:rPr>
        <w:t>Relationships</w:t>
      </w:r>
      <w:bookmarkEnd w:id="10"/>
    </w:p>
    <w:p w14:paraId="53E5B0EB" w14:textId="0D9465FC" w:rsidR="00FC423C" w:rsidRPr="00305D2E" w:rsidRDefault="00707943" w:rsidP="00FC423C">
      <w:pPr>
        <w:rPr>
          <w:rFonts w:ascii="Manrope" w:hAnsi="Manrope" w:cs="Arial"/>
        </w:rPr>
      </w:pPr>
      <w:r w:rsidRPr="0074737B">
        <w:rPr>
          <w:rFonts w:ascii="Manrope" w:hAnsi="Manrope" w:cs="Arial"/>
        </w:rPr>
        <w:t xml:space="preserve">In terms of close relationships, 58% of our respondents were married or in a civil partnership before coming to the UK, 25% were single (never married), 14% divorced or separated, and 2% widowed. </w:t>
      </w:r>
      <w:proofErr w:type="gramStart"/>
      <w:r w:rsidRPr="0074737B">
        <w:rPr>
          <w:rFonts w:ascii="Manrope" w:hAnsi="Manrope" w:cs="Arial"/>
        </w:rPr>
        <w:t>The majority of</w:t>
      </w:r>
      <w:proofErr w:type="gramEnd"/>
      <w:r w:rsidRPr="0074737B">
        <w:rPr>
          <w:rFonts w:ascii="Manrope" w:hAnsi="Manrope" w:cs="Arial"/>
        </w:rPr>
        <w:t xml:space="preserve"> these relationships appear to have survived the </w:t>
      </w:r>
      <w:r w:rsidR="006522DC" w:rsidRPr="0074737B">
        <w:rPr>
          <w:rFonts w:ascii="Manrope" w:hAnsi="Manrope" w:cs="Arial"/>
        </w:rPr>
        <w:t>war</w:t>
      </w:r>
      <w:r w:rsidRPr="0074737B">
        <w:rPr>
          <w:rFonts w:ascii="Manrope" w:hAnsi="Manrope" w:cs="Arial"/>
        </w:rPr>
        <w:t xml:space="preserve">: 70% state their relationship is the same or stronger since arriving in the UK, and 25% state that it is worse. The figures for marital status have also not changed significantly (albeit with a slight increase in the number divorced or separated): 56% state that they are now married or in a civil partnership, 22% are single, 18% divorced or separated, and 2% widowed. </w:t>
      </w:r>
    </w:p>
    <w:p w14:paraId="3AE9767C" w14:textId="133BDB56" w:rsidR="00F261D4" w:rsidRDefault="00005C77" w:rsidP="00D84107">
      <w:pPr>
        <w:pStyle w:val="IntenseQuote"/>
        <w:rPr>
          <w:rFonts w:ascii="Manrope" w:hAnsi="Manrope" w:cs="Arial"/>
        </w:rPr>
      </w:pPr>
      <w:r>
        <w:rPr>
          <w:rFonts w:ascii="Manrope" w:hAnsi="Manrope" w:cs="Arial"/>
        </w:rPr>
        <w:t xml:space="preserve">[…] </w:t>
      </w:r>
      <w:r w:rsidR="00707943" w:rsidRPr="0074737B">
        <w:rPr>
          <w:rFonts w:ascii="Manrope" w:hAnsi="Manrope" w:cs="Arial"/>
        </w:rPr>
        <w:t xml:space="preserve">we have no understanding of what comes next. I live between two countries because our only son is in the UK and my husband is in Ukraine. Because of this, I can't build a stable life here. </w:t>
      </w:r>
    </w:p>
    <w:p w14:paraId="427469D9" w14:textId="4654B67B" w:rsidR="00707943" w:rsidRDefault="00944535" w:rsidP="00F261D4">
      <w:pPr>
        <w:rPr>
          <w:rFonts w:ascii="Manrope" w:hAnsi="Manrope"/>
        </w:rPr>
      </w:pPr>
      <w:r w:rsidRPr="00F261D4">
        <w:rPr>
          <w:rFonts w:ascii="Manrope" w:hAnsi="Manrope"/>
        </w:rPr>
        <w:lastRenderedPageBreak/>
        <w:t>Most respondents (79%) have their partners liv</w:t>
      </w:r>
      <w:r w:rsidR="00FF2380" w:rsidRPr="00F261D4">
        <w:rPr>
          <w:rFonts w:ascii="Manrope" w:hAnsi="Manrope"/>
        </w:rPr>
        <w:t>ing</w:t>
      </w:r>
      <w:r w:rsidRPr="00F261D4">
        <w:rPr>
          <w:rFonts w:ascii="Manrope" w:hAnsi="Manrope"/>
        </w:rPr>
        <w:t xml:space="preserve"> with the</w:t>
      </w:r>
      <w:r w:rsidR="00FF2380" w:rsidRPr="00F261D4">
        <w:rPr>
          <w:rFonts w:ascii="Manrope" w:hAnsi="Manrope"/>
        </w:rPr>
        <w:t>m</w:t>
      </w:r>
      <w:r w:rsidRPr="00F261D4">
        <w:rPr>
          <w:rFonts w:ascii="Manrope" w:hAnsi="Manrope"/>
        </w:rPr>
        <w:t xml:space="preserve"> in the UK (including 69% </w:t>
      </w:r>
      <w:r w:rsidR="00FF2380" w:rsidRPr="00F261D4">
        <w:rPr>
          <w:rFonts w:ascii="Manrope" w:hAnsi="Manrope"/>
        </w:rPr>
        <w:t>with</w:t>
      </w:r>
      <w:r w:rsidRPr="00F261D4">
        <w:rPr>
          <w:rFonts w:ascii="Manrope" w:hAnsi="Manrope"/>
        </w:rPr>
        <w:t xml:space="preserve"> Ukrainian partners, 6% </w:t>
      </w:r>
      <w:r w:rsidR="00FF2380" w:rsidRPr="00F261D4">
        <w:rPr>
          <w:rFonts w:ascii="Manrope" w:hAnsi="Manrope"/>
        </w:rPr>
        <w:t>with</w:t>
      </w:r>
      <w:r w:rsidRPr="00F261D4">
        <w:rPr>
          <w:rFonts w:ascii="Manrope" w:hAnsi="Manrope"/>
        </w:rPr>
        <w:t xml:space="preserve"> partners from a thir</w:t>
      </w:r>
      <w:r w:rsidR="00732271" w:rsidRPr="00F261D4">
        <w:rPr>
          <w:rFonts w:ascii="Manrope" w:hAnsi="Manrope"/>
        </w:rPr>
        <w:t>d</w:t>
      </w:r>
      <w:r w:rsidR="00FF2380" w:rsidRPr="00F261D4">
        <w:rPr>
          <w:rFonts w:ascii="Manrope" w:hAnsi="Manrope"/>
        </w:rPr>
        <w:t xml:space="preserve"> country, </w:t>
      </w:r>
      <w:r w:rsidRPr="00F261D4">
        <w:rPr>
          <w:rFonts w:ascii="Manrope" w:hAnsi="Manrope"/>
        </w:rPr>
        <w:t xml:space="preserve">and 4% British partners). </w:t>
      </w:r>
      <w:r w:rsidR="00707943" w:rsidRPr="00F261D4">
        <w:rPr>
          <w:rFonts w:ascii="Manrope" w:hAnsi="Manrope"/>
        </w:rPr>
        <w:t xml:space="preserve">17% state their partner </w:t>
      </w:r>
      <w:r w:rsidR="00A46847" w:rsidRPr="00F261D4">
        <w:rPr>
          <w:rFonts w:ascii="Manrope" w:hAnsi="Manrope"/>
        </w:rPr>
        <w:t>is</w:t>
      </w:r>
      <w:r w:rsidR="00707943" w:rsidRPr="00F261D4">
        <w:rPr>
          <w:rFonts w:ascii="Manrope" w:hAnsi="Manrope"/>
        </w:rPr>
        <w:t xml:space="preserve"> Ukrainian and living in Ukraine, and 1% from another country living abroad. Of the respondents whose partners are living abroad (in Ukraine or elsewhere), 67% state that they would most likely want to join them in the UK – that is, 209 respondents (7% of our total sample). The most cited condition for partners joining displaced Ukrainians in the UK is the end of the war (44%).</w:t>
      </w:r>
    </w:p>
    <w:p w14:paraId="33ED8793" w14:textId="0A067BE3" w:rsidR="00F15144" w:rsidRPr="0074737B" w:rsidRDefault="00FF2380" w:rsidP="00707943">
      <w:pPr>
        <w:rPr>
          <w:rFonts w:ascii="Manrope" w:hAnsi="Manrope" w:cs="Arial"/>
        </w:rPr>
      </w:pPr>
      <w:r w:rsidRPr="0074737B">
        <w:rPr>
          <w:rFonts w:ascii="Manrope" w:hAnsi="Manrope" w:cs="Arial"/>
        </w:rPr>
        <w:t>T</w:t>
      </w:r>
      <w:r w:rsidR="00F15144" w:rsidRPr="0074737B">
        <w:rPr>
          <w:rFonts w:ascii="Manrope" w:hAnsi="Manrope" w:cs="Arial"/>
        </w:rPr>
        <w:t xml:space="preserve">he prospects </w:t>
      </w:r>
      <w:r w:rsidRPr="0074737B">
        <w:rPr>
          <w:rFonts w:ascii="Manrope" w:hAnsi="Manrope" w:cs="Arial"/>
        </w:rPr>
        <w:t>of</w:t>
      </w:r>
      <w:r w:rsidR="00F15144" w:rsidRPr="0074737B">
        <w:rPr>
          <w:rFonts w:ascii="Manrope" w:hAnsi="Manrope" w:cs="Arial"/>
        </w:rPr>
        <w:t xml:space="preserve"> return to Ukraine seem</w:t>
      </w:r>
      <w:r w:rsidRPr="0074737B">
        <w:rPr>
          <w:rFonts w:ascii="Manrope" w:hAnsi="Manrope" w:cs="Arial"/>
        </w:rPr>
        <w:t xml:space="preserve"> particularly</w:t>
      </w:r>
      <w:r w:rsidR="00F15144" w:rsidRPr="0074737B">
        <w:rPr>
          <w:rFonts w:ascii="Manrope" w:hAnsi="Manrope" w:cs="Arial"/>
        </w:rPr>
        <w:t xml:space="preserve"> challenging for couples </w:t>
      </w:r>
      <w:r w:rsidRPr="0074737B">
        <w:rPr>
          <w:rFonts w:ascii="Manrope" w:hAnsi="Manrope" w:cs="Arial"/>
        </w:rPr>
        <w:t>in</w:t>
      </w:r>
      <w:r w:rsidR="00F15144" w:rsidRPr="0074737B">
        <w:rPr>
          <w:rFonts w:ascii="Manrope" w:hAnsi="Manrope" w:cs="Arial"/>
        </w:rPr>
        <w:t xml:space="preserve"> same-sex </w:t>
      </w:r>
      <w:r w:rsidRPr="0074737B">
        <w:rPr>
          <w:rFonts w:ascii="Manrope" w:hAnsi="Manrope" w:cs="Arial"/>
        </w:rPr>
        <w:t>relationships</w:t>
      </w:r>
      <w:r w:rsidR="00F15144" w:rsidRPr="0074737B">
        <w:rPr>
          <w:rFonts w:ascii="Manrope" w:hAnsi="Manrope" w:cs="Arial"/>
        </w:rPr>
        <w:t xml:space="preserve">, as reflected in some free-text comments. </w:t>
      </w:r>
    </w:p>
    <w:p w14:paraId="5C0BACBA" w14:textId="5F205EB2" w:rsidR="00F261D4" w:rsidRDefault="00672AEF" w:rsidP="00D84107">
      <w:pPr>
        <w:pStyle w:val="IntenseQuote"/>
        <w:rPr>
          <w:rFonts w:ascii="Manrope" w:hAnsi="Manrope" w:cs="Arial"/>
        </w:rPr>
      </w:pPr>
      <w:r w:rsidRPr="0074737B">
        <w:rPr>
          <w:rFonts w:ascii="Manrope" w:hAnsi="Manrope" w:cs="Arial"/>
        </w:rPr>
        <w:t>Most likely, my marriage will not be recognized, as same-sex marriages are not legal in Ukraine, and there is also a danger to physical health and life due to homophobia.</w:t>
      </w:r>
    </w:p>
    <w:p w14:paraId="7B393E06" w14:textId="66A5E30D" w:rsidR="00714109" w:rsidRDefault="00C710CB" w:rsidP="00A462C8">
      <w:pPr>
        <w:jc w:val="center"/>
      </w:pPr>
      <w:r>
        <w:rPr>
          <w:noProof/>
        </w:rPr>
        <w:drawing>
          <wp:inline distT="0" distB="0" distL="0" distR="0" wp14:anchorId="05044F41" wp14:editId="34E6F40C">
            <wp:extent cx="2075624" cy="1041148"/>
            <wp:effectExtent l="0" t="0" r="1270" b="6985"/>
            <wp:docPr id="1592514661"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514661" name="Picture 6">
                      <a:extLst>
                        <a:ext uri="{C183D7F6-B498-43B3-948B-1728B52AA6E4}">
                          <adec:decorative xmlns:adec="http://schemas.microsoft.com/office/drawing/2017/decorative" val="1"/>
                        </a:ext>
                      </a:extLst>
                    </pic:cNvPr>
                    <pic:cNvPicPr/>
                  </pic:nvPicPr>
                  <pic:blipFill>
                    <a:blip r:embed="rId24" cstate="print">
                      <a:alphaModFix/>
                      <a:extLst>
                        <a:ext uri="{28A0092B-C50C-407E-A947-70E740481C1C}">
                          <a14:useLocalDpi xmlns:a14="http://schemas.microsoft.com/office/drawing/2010/main" val="0"/>
                        </a:ext>
                      </a:extLst>
                    </a:blip>
                    <a:stretch>
                      <a:fillRect/>
                    </a:stretch>
                  </pic:blipFill>
                  <pic:spPr>
                    <a:xfrm>
                      <a:off x="0" y="0"/>
                      <a:ext cx="2075624" cy="1041148"/>
                    </a:xfrm>
                    <a:prstGeom prst="rect">
                      <a:avLst/>
                    </a:prstGeom>
                  </pic:spPr>
                </pic:pic>
              </a:graphicData>
            </a:graphic>
          </wp:inline>
        </w:drawing>
      </w:r>
    </w:p>
    <w:p w14:paraId="3CD43420" w14:textId="7AF0D049" w:rsidR="00A462C8" w:rsidRPr="00A462C8" w:rsidRDefault="00A462C8" w:rsidP="00A462C8">
      <w:pPr>
        <w:jc w:val="center"/>
        <w:rPr>
          <w:i/>
          <w:iCs/>
          <w:sz w:val="22"/>
          <w:szCs w:val="20"/>
          <w:lang w:val="en-GB"/>
        </w:rPr>
      </w:pPr>
      <w:r w:rsidRPr="00A462C8">
        <w:rPr>
          <w:i/>
          <w:iCs/>
          <w:sz w:val="22"/>
          <w:szCs w:val="20"/>
          <w:lang w:val="en-GB"/>
        </w:rPr>
        <w:t xml:space="preserve">Photo by Olga Subach on </w:t>
      </w:r>
      <w:proofErr w:type="spellStart"/>
      <w:r w:rsidRPr="00A462C8">
        <w:rPr>
          <w:i/>
          <w:iCs/>
          <w:sz w:val="22"/>
          <w:szCs w:val="20"/>
          <w:lang w:val="en-GB"/>
        </w:rPr>
        <w:t>Unsplash</w:t>
      </w:r>
      <w:proofErr w:type="spellEnd"/>
    </w:p>
    <w:p w14:paraId="627545B5" w14:textId="2C6D6144" w:rsidR="009962CC" w:rsidRPr="00F261D4" w:rsidRDefault="00785DFD" w:rsidP="00A462C8">
      <w:pPr>
        <w:pStyle w:val="Heading2"/>
        <w:ind w:left="0" w:firstLine="0"/>
        <w:rPr>
          <w:rFonts w:ascii="Manrope" w:hAnsi="Manrope"/>
        </w:rPr>
      </w:pPr>
      <w:bookmarkStart w:id="11" w:name="_Toc213138059"/>
      <w:r w:rsidRPr="00F261D4">
        <w:rPr>
          <w:rFonts w:ascii="Manrope" w:hAnsi="Manrope"/>
        </w:rPr>
        <w:t xml:space="preserve">Health </w:t>
      </w:r>
      <w:r w:rsidR="009962CC" w:rsidRPr="00F261D4">
        <w:rPr>
          <w:rFonts w:ascii="Manrope" w:hAnsi="Manrope"/>
        </w:rPr>
        <w:t>and Well-Being</w:t>
      </w:r>
      <w:bookmarkEnd w:id="11"/>
    </w:p>
    <w:p w14:paraId="66C82AFD" w14:textId="012E0171" w:rsidR="0009577D" w:rsidRPr="0074737B" w:rsidRDefault="0009577D" w:rsidP="0009577D">
      <w:pPr>
        <w:pStyle w:val="IntenseQuote"/>
        <w:rPr>
          <w:rFonts w:ascii="Manrope" w:hAnsi="Manrope" w:cs="Arial"/>
        </w:rPr>
      </w:pPr>
      <w:r w:rsidRPr="0074737B">
        <w:rPr>
          <w:rFonts w:ascii="Manrope" w:hAnsi="Manrope" w:cs="Arial"/>
        </w:rPr>
        <w:t>I had to seek medical help and treatment because anxiety affected my physical health and ability to work.</w:t>
      </w:r>
    </w:p>
    <w:p w14:paraId="6C1A45C1" w14:textId="66AF5566" w:rsidR="00FE2D36" w:rsidRPr="0074737B" w:rsidRDefault="00F615DC" w:rsidP="00DF1784">
      <w:pPr>
        <w:rPr>
          <w:rFonts w:ascii="Manrope" w:hAnsi="Manrope" w:cs="Arial"/>
          <w:lang w:val="en-GB"/>
        </w:rPr>
      </w:pPr>
      <w:r w:rsidRPr="0074737B">
        <w:rPr>
          <w:rFonts w:ascii="Manrope" w:hAnsi="Manrope" w:cs="Arial"/>
          <w:lang w:val="en-GB"/>
        </w:rPr>
        <w:t xml:space="preserve">In the </w:t>
      </w:r>
      <w:proofErr w:type="gramStart"/>
      <w:r w:rsidRPr="0074737B">
        <w:rPr>
          <w:rFonts w:ascii="Manrope" w:hAnsi="Manrope" w:cs="Arial"/>
          <w:lang w:val="en-GB"/>
        </w:rPr>
        <w:t>free-text</w:t>
      </w:r>
      <w:proofErr w:type="gramEnd"/>
      <w:r w:rsidRPr="0074737B">
        <w:rPr>
          <w:rFonts w:ascii="Manrope" w:hAnsi="Manrope" w:cs="Arial"/>
          <w:lang w:val="en-GB"/>
        </w:rPr>
        <w:t xml:space="preserve"> relating to the impact of visa precarity, </w:t>
      </w:r>
      <w:r w:rsidR="00B22AD2" w:rsidRPr="0074737B">
        <w:rPr>
          <w:rFonts w:ascii="Manrope" w:hAnsi="Manrope" w:cs="Arial"/>
          <w:lang w:val="en-GB"/>
        </w:rPr>
        <w:t>5</w:t>
      </w:r>
      <w:r w:rsidR="003F3679" w:rsidRPr="0074737B">
        <w:rPr>
          <w:rFonts w:ascii="Manrope" w:hAnsi="Manrope" w:cs="Arial"/>
          <w:lang w:val="en-GB"/>
        </w:rPr>
        <w:t>7</w:t>
      </w:r>
      <w:r w:rsidR="00B22AD2" w:rsidRPr="0074737B">
        <w:rPr>
          <w:rFonts w:ascii="Manrope" w:hAnsi="Manrope" w:cs="Arial"/>
          <w:lang w:val="en-GB"/>
        </w:rPr>
        <w:t xml:space="preserve"> comments were coded as having mental health or access to medical treatment as their main theme.</w:t>
      </w:r>
      <w:r w:rsidR="00BA53E1" w:rsidRPr="0074737B">
        <w:rPr>
          <w:rFonts w:ascii="Manrope" w:hAnsi="Manrope" w:cs="Arial"/>
          <w:lang w:val="en-GB"/>
        </w:rPr>
        <w:t xml:space="preserve"> </w:t>
      </w:r>
      <w:r w:rsidR="00E645CC" w:rsidRPr="0074737B">
        <w:rPr>
          <w:rFonts w:ascii="Manrope" w:hAnsi="Manrope" w:cs="Arial"/>
          <w:lang w:val="en-GB"/>
        </w:rPr>
        <w:t>As seen throughout this report, mental health and well</w:t>
      </w:r>
      <w:r w:rsidR="005B0DBF" w:rsidRPr="0074737B">
        <w:rPr>
          <w:rFonts w:ascii="Manrope" w:hAnsi="Manrope" w:cs="Arial"/>
          <w:lang w:val="en-GB"/>
        </w:rPr>
        <w:t>-</w:t>
      </w:r>
      <w:r w:rsidR="00E645CC" w:rsidRPr="0074737B">
        <w:rPr>
          <w:rFonts w:ascii="Manrope" w:hAnsi="Manrope" w:cs="Arial"/>
          <w:lang w:val="en-GB"/>
        </w:rPr>
        <w:t xml:space="preserve">being </w:t>
      </w:r>
      <w:r w:rsidR="007A6DFA" w:rsidRPr="0074737B">
        <w:rPr>
          <w:rFonts w:ascii="Manrope" w:hAnsi="Manrope" w:cs="Arial"/>
          <w:lang w:val="en-GB"/>
        </w:rPr>
        <w:t>are</w:t>
      </w:r>
      <w:r w:rsidR="00E645CC" w:rsidRPr="0074737B">
        <w:rPr>
          <w:rFonts w:ascii="Manrope" w:hAnsi="Manrope" w:cs="Arial"/>
          <w:lang w:val="en-GB"/>
        </w:rPr>
        <w:t xml:space="preserve"> also closely connected to aspects of employment, housing, education, and </w:t>
      </w:r>
      <w:r w:rsidR="00735A21" w:rsidRPr="0074737B">
        <w:rPr>
          <w:rFonts w:ascii="Manrope" w:hAnsi="Manrope" w:cs="Arial"/>
          <w:lang w:val="en-GB"/>
        </w:rPr>
        <w:t>the prospect of return to Ukraine.</w:t>
      </w:r>
    </w:p>
    <w:p w14:paraId="2CD983F6" w14:textId="7B0B53D5" w:rsidR="00E34087" w:rsidRPr="0074737B" w:rsidRDefault="00153177" w:rsidP="00EE55A6">
      <w:pPr>
        <w:pStyle w:val="IntenseQuote"/>
        <w:rPr>
          <w:rFonts w:ascii="Manrope" w:hAnsi="Manrope" w:cs="Arial"/>
          <w:lang w:val="en-GB"/>
        </w:rPr>
      </w:pPr>
      <w:r w:rsidRPr="0074737B">
        <w:rPr>
          <w:rFonts w:ascii="Manrope" w:hAnsi="Manrope" w:cs="Arial"/>
        </w:rPr>
        <w:t xml:space="preserve">What worries me most is that children who lived in England and then return to Ukraine after 6.5 years will be mentally and emotionally traumatized. Living in safety and then returning to a place that may still be dangerous is terrifying. </w:t>
      </w:r>
    </w:p>
    <w:p w14:paraId="38F05355" w14:textId="77777777" w:rsidR="00F261D4" w:rsidRDefault="00EE3509" w:rsidP="00F261D4">
      <w:pPr>
        <w:rPr>
          <w:rFonts w:ascii="Manrope" w:hAnsi="Manrope" w:cs="Arial"/>
          <w:lang w:val="en-GB"/>
        </w:rPr>
      </w:pPr>
      <w:r w:rsidRPr="0074737B">
        <w:rPr>
          <w:rFonts w:ascii="Manrope" w:hAnsi="Manrope" w:cs="Arial"/>
          <w:lang w:val="en-GB"/>
        </w:rPr>
        <w:t>The survey included a separate optional section focus</w:t>
      </w:r>
      <w:r w:rsidR="00B91B3D" w:rsidRPr="0074737B">
        <w:rPr>
          <w:rFonts w:ascii="Manrope" w:hAnsi="Manrope" w:cs="Arial"/>
          <w:lang w:val="en-GB"/>
        </w:rPr>
        <w:t>ing</w:t>
      </w:r>
      <w:r w:rsidRPr="0074737B">
        <w:rPr>
          <w:rFonts w:ascii="Manrope" w:hAnsi="Manrope" w:cs="Arial"/>
          <w:lang w:val="en-GB"/>
        </w:rPr>
        <w:t xml:space="preserve"> specifically on health. </w:t>
      </w:r>
      <w:r w:rsidR="00B249AD" w:rsidRPr="0074737B">
        <w:rPr>
          <w:rFonts w:ascii="Manrope" w:hAnsi="Manrope" w:cs="Arial"/>
          <w:lang w:val="en-GB"/>
        </w:rPr>
        <w:t>90% of respondents chose to complete this part of the survey.</w:t>
      </w:r>
      <w:r w:rsidR="00C92668" w:rsidRPr="0074737B">
        <w:rPr>
          <w:rFonts w:ascii="Manrope" w:hAnsi="Manrope" w:cs="Arial"/>
          <w:lang w:val="en-GB"/>
        </w:rPr>
        <w:t xml:space="preserve"> </w:t>
      </w:r>
    </w:p>
    <w:p w14:paraId="6B3FD52E" w14:textId="49B373BC" w:rsidR="00F261D4" w:rsidRDefault="00F261D4" w:rsidP="00F261D4">
      <w:pPr>
        <w:rPr>
          <w:rFonts w:ascii="Manrope" w:hAnsi="Manrope" w:cs="Arial"/>
          <w:lang w:val="en-GB"/>
        </w:rPr>
      </w:pPr>
      <w:r w:rsidRPr="0074737B">
        <w:rPr>
          <w:rFonts w:ascii="Manrope" w:hAnsi="Manrope" w:cs="Arial"/>
          <w:lang w:val="en-GB"/>
        </w:rPr>
        <w:lastRenderedPageBreak/>
        <w:t>Of th</w:t>
      </w:r>
      <w:r>
        <w:rPr>
          <w:rFonts w:ascii="Manrope" w:hAnsi="Manrope" w:cs="Arial"/>
          <w:lang w:val="en-GB"/>
        </w:rPr>
        <w:t>e</w:t>
      </w:r>
      <w:r w:rsidRPr="0074737B">
        <w:rPr>
          <w:rFonts w:ascii="Manrope" w:hAnsi="Manrope" w:cs="Arial"/>
          <w:lang w:val="en-GB"/>
        </w:rPr>
        <w:t xml:space="preserve"> 90%</w:t>
      </w:r>
      <w:r>
        <w:rPr>
          <w:rFonts w:ascii="Manrope" w:hAnsi="Manrope" w:cs="Arial"/>
          <w:lang w:val="en-GB"/>
        </w:rPr>
        <w:t xml:space="preserve"> completing this section</w:t>
      </w:r>
      <w:r w:rsidRPr="0074737B">
        <w:rPr>
          <w:rFonts w:ascii="Manrope" w:hAnsi="Manrope" w:cs="Arial"/>
          <w:lang w:val="en-GB"/>
        </w:rPr>
        <w:t>, 23% have long-term (more than 12 months) physical or mental health disorders. Over a third (37%) of those with long-term health problems are receiving treatment on the NHS: 71% of those receiving treatment disagree or strongly disagree that they could continue that treatment within the Ukrainian state healthcare system.</w:t>
      </w:r>
    </w:p>
    <w:p w14:paraId="708D33BB" w14:textId="125C0161" w:rsidR="00BB44DC" w:rsidRPr="00BB44DC" w:rsidRDefault="00BB44DC" w:rsidP="00BB44DC">
      <w:pPr>
        <w:pStyle w:val="IntenseQuote"/>
        <w:rPr>
          <w:rFonts w:ascii="Manrope" w:hAnsi="Manrope"/>
        </w:rPr>
      </w:pPr>
      <w:r w:rsidRPr="00F261D4">
        <w:rPr>
          <w:rFonts w:ascii="Manrope" w:hAnsi="Manrope"/>
        </w:rPr>
        <w:t>Our home is in Mariupol – we can’t return there. Finding another city to rebuild our lives is very difficult. Starting over is hard. My mother was diagnosed with lung cancer here and is receiving treatment – new changes and stress could be fatal for her.</w:t>
      </w:r>
    </w:p>
    <w:p w14:paraId="29ED2680" w14:textId="5037E8D6" w:rsidR="001562C3" w:rsidRPr="0074737B" w:rsidRDefault="00E40053" w:rsidP="00EE3509">
      <w:pPr>
        <w:rPr>
          <w:rFonts w:ascii="Manrope" w:hAnsi="Manrope" w:cs="Arial"/>
          <w:lang w:val="en-GB"/>
        </w:rPr>
      </w:pPr>
      <w:r w:rsidRPr="0074737B">
        <w:rPr>
          <w:rFonts w:ascii="Manrope" w:hAnsi="Manrope" w:cs="Arial"/>
          <w:lang w:val="en-GB"/>
        </w:rPr>
        <w:t xml:space="preserve">A significant proportion of respondents report a formal diagnosis with a mental health condition: anxiety (20%), depression (14%), </w:t>
      </w:r>
      <w:r w:rsidR="00CA4426" w:rsidRPr="0074737B">
        <w:rPr>
          <w:rFonts w:ascii="Manrope" w:hAnsi="Manrope" w:cs="Arial"/>
          <w:lang w:val="en-GB"/>
        </w:rPr>
        <w:t xml:space="preserve">and </w:t>
      </w:r>
      <w:r w:rsidRPr="0074737B">
        <w:rPr>
          <w:rFonts w:ascii="Manrope" w:hAnsi="Manrope" w:cs="Arial"/>
          <w:lang w:val="en-GB"/>
        </w:rPr>
        <w:t xml:space="preserve">PTSD </w:t>
      </w:r>
      <w:r w:rsidR="00ED3BE7" w:rsidRPr="0074737B">
        <w:rPr>
          <w:rFonts w:ascii="Manrope" w:hAnsi="Manrope" w:cs="Arial"/>
          <w:lang w:val="en-GB"/>
        </w:rPr>
        <w:t>(5%).</w:t>
      </w:r>
      <w:r w:rsidR="00ED6960" w:rsidRPr="0074737B">
        <w:rPr>
          <w:rFonts w:ascii="Manrope" w:hAnsi="Manrope" w:cs="Arial"/>
          <w:lang w:val="en-GB"/>
        </w:rPr>
        <w:t xml:space="preserve"> </w:t>
      </w:r>
      <w:r w:rsidR="00C002C8" w:rsidRPr="0074737B">
        <w:rPr>
          <w:rFonts w:ascii="Manrope" w:hAnsi="Manrope" w:cs="Arial"/>
          <w:lang w:val="en-GB"/>
        </w:rPr>
        <w:t>When asked about access to therapy</w:t>
      </w:r>
      <w:r w:rsidR="00ED6960" w:rsidRPr="0074737B">
        <w:rPr>
          <w:rFonts w:ascii="Manrope" w:hAnsi="Manrope" w:cs="Arial"/>
          <w:lang w:val="en-GB"/>
        </w:rPr>
        <w:t xml:space="preserve">, twice the number (14%) are undergoing </w:t>
      </w:r>
      <w:r w:rsidR="00803090" w:rsidRPr="0074737B">
        <w:rPr>
          <w:rFonts w:ascii="Manrope" w:hAnsi="Manrope" w:cs="Arial"/>
          <w:lang w:val="en-GB"/>
        </w:rPr>
        <w:t xml:space="preserve">(paid for) </w:t>
      </w:r>
      <w:r w:rsidR="00ED6960" w:rsidRPr="0074737B">
        <w:rPr>
          <w:rFonts w:ascii="Manrope" w:hAnsi="Manrope" w:cs="Arial"/>
          <w:lang w:val="en-GB"/>
        </w:rPr>
        <w:t xml:space="preserve">therapy online in Ukrainian </w:t>
      </w:r>
      <w:r w:rsidR="00803090" w:rsidRPr="0074737B">
        <w:rPr>
          <w:rFonts w:ascii="Manrope" w:hAnsi="Manrope" w:cs="Arial"/>
          <w:lang w:val="en-GB"/>
        </w:rPr>
        <w:t xml:space="preserve">than are receiving it free </w:t>
      </w:r>
      <w:r w:rsidR="00CA4426" w:rsidRPr="0074737B">
        <w:rPr>
          <w:rFonts w:ascii="Manrope" w:hAnsi="Manrope" w:cs="Arial"/>
          <w:lang w:val="en-GB"/>
        </w:rPr>
        <w:t xml:space="preserve">in English </w:t>
      </w:r>
      <w:r w:rsidR="00803090" w:rsidRPr="0074737B">
        <w:rPr>
          <w:rFonts w:ascii="Manrope" w:hAnsi="Manrope" w:cs="Arial"/>
          <w:lang w:val="en-GB"/>
        </w:rPr>
        <w:t xml:space="preserve">on the NHS (7%). </w:t>
      </w:r>
      <w:r w:rsidR="00521E31" w:rsidRPr="0074737B">
        <w:rPr>
          <w:rFonts w:ascii="Manrope" w:hAnsi="Manrope" w:cs="Arial"/>
          <w:lang w:val="en-GB"/>
        </w:rPr>
        <w:t>9% state they are not undergoing therapy but would like to receive it in English</w:t>
      </w:r>
      <w:r w:rsidR="00CA4426" w:rsidRPr="0074737B">
        <w:rPr>
          <w:rFonts w:ascii="Manrope" w:hAnsi="Manrope" w:cs="Arial"/>
          <w:lang w:val="en-GB"/>
        </w:rPr>
        <w:t xml:space="preserve"> and </w:t>
      </w:r>
      <w:r w:rsidR="00521E31" w:rsidRPr="0074737B">
        <w:rPr>
          <w:rFonts w:ascii="Manrope" w:hAnsi="Manrope" w:cs="Arial"/>
          <w:lang w:val="en-GB"/>
        </w:rPr>
        <w:t xml:space="preserve">21% state </w:t>
      </w:r>
      <w:r w:rsidR="00521E31" w:rsidRPr="0074737B">
        <w:rPr>
          <w:rFonts w:ascii="Manrope" w:hAnsi="Manrope" w:cs="Arial"/>
          <w:lang w:val="en-GB"/>
        </w:rPr>
        <w:t xml:space="preserve">that they would like to access therapy in Ukrainian. </w:t>
      </w:r>
    </w:p>
    <w:p w14:paraId="65ABDB7B" w14:textId="046BD156" w:rsidR="004476B8" w:rsidRPr="001B6363" w:rsidRDefault="00180717" w:rsidP="001B6363">
      <w:pPr>
        <w:pStyle w:val="IntenseQuote"/>
        <w:rPr>
          <w:rFonts w:ascii="Manrope" w:hAnsi="Manrope"/>
        </w:rPr>
      </w:pPr>
      <w:r w:rsidRPr="001B6363">
        <w:rPr>
          <w:rFonts w:ascii="Manrope" w:hAnsi="Manrope"/>
        </w:rPr>
        <w:t>I’ve been to Ukraine twice since the full-scale invasion to visit my mother. Each time I returned with panic attacks and depression. Everything there reminds me of my brother and husband, who were killed by Russia.</w:t>
      </w:r>
    </w:p>
    <w:p w14:paraId="72653058" w14:textId="0BEC4232" w:rsidR="00141416" w:rsidRPr="0074737B" w:rsidRDefault="009962CC" w:rsidP="00F261D4">
      <w:pPr>
        <w:pStyle w:val="Heading2"/>
        <w:ind w:left="0" w:firstLine="0"/>
        <w:rPr>
          <w:rFonts w:ascii="Manrope" w:hAnsi="Manrope" w:cs="Arial"/>
        </w:rPr>
      </w:pPr>
      <w:bookmarkStart w:id="12" w:name="_Toc213138060"/>
      <w:proofErr w:type="gramStart"/>
      <w:r w:rsidRPr="0074737B">
        <w:rPr>
          <w:rFonts w:ascii="Manrope" w:hAnsi="Manrope" w:cs="Arial"/>
        </w:rPr>
        <w:t>Future Plans</w:t>
      </w:r>
      <w:bookmarkEnd w:id="12"/>
      <w:proofErr w:type="gramEnd"/>
    </w:p>
    <w:p w14:paraId="3E54BC65" w14:textId="186046C2" w:rsidR="00714109" w:rsidRDefault="006533C2" w:rsidP="006533C2">
      <w:pPr>
        <w:rPr>
          <w:rFonts w:ascii="Manrope" w:hAnsi="Manrope" w:cs="Arial"/>
        </w:rPr>
      </w:pPr>
      <w:r w:rsidRPr="0074737B">
        <w:rPr>
          <w:rFonts w:ascii="Manrope" w:hAnsi="Manrope" w:cs="Arial"/>
        </w:rPr>
        <w:t>We asked respondents what their plans were if there was no further extension of UPE</w:t>
      </w:r>
      <w:r w:rsidR="005D6809" w:rsidRPr="0074737B">
        <w:rPr>
          <w:rFonts w:ascii="Manrope" w:hAnsi="Manrope" w:cs="Arial"/>
        </w:rPr>
        <w:t xml:space="preserve"> (beyond the </w:t>
      </w:r>
      <w:r w:rsidR="009D742B">
        <w:rPr>
          <w:rFonts w:ascii="Manrope" w:hAnsi="Manrope" w:cs="Arial"/>
        </w:rPr>
        <w:t>24</w:t>
      </w:r>
      <w:r w:rsidR="00E96236" w:rsidRPr="0074737B">
        <w:rPr>
          <w:rFonts w:ascii="Manrope" w:hAnsi="Manrope" w:cs="Arial"/>
        </w:rPr>
        <w:t xml:space="preserve"> months already </w:t>
      </w:r>
      <w:r w:rsidR="007C57CE">
        <w:rPr>
          <w:rFonts w:ascii="Manrope" w:hAnsi="Manrope" w:cs="Arial"/>
        </w:rPr>
        <w:t>announced</w:t>
      </w:r>
      <w:r w:rsidR="00E96236" w:rsidRPr="0074737B">
        <w:rPr>
          <w:rFonts w:ascii="Manrope" w:hAnsi="Manrope" w:cs="Arial"/>
        </w:rPr>
        <w:t>)</w:t>
      </w:r>
      <w:r w:rsidRPr="0074737B">
        <w:rPr>
          <w:rFonts w:ascii="Manrope" w:hAnsi="Manrope" w:cs="Arial"/>
        </w:rPr>
        <w:t xml:space="preserve">. As Figure </w:t>
      </w:r>
      <w:r w:rsidR="00CA4426" w:rsidRPr="0074737B">
        <w:rPr>
          <w:rFonts w:ascii="Manrope" w:hAnsi="Manrope" w:cs="Arial"/>
        </w:rPr>
        <w:t>4</w:t>
      </w:r>
      <w:r w:rsidRPr="0074737B">
        <w:rPr>
          <w:rFonts w:ascii="Manrope" w:hAnsi="Manrope" w:cs="Arial"/>
        </w:rPr>
        <w:t xml:space="preserve"> shows, the largest number (35%) say they don’t know what they will do</w:t>
      </w:r>
      <w:r w:rsidR="00CA4426" w:rsidRPr="0074737B">
        <w:rPr>
          <w:rFonts w:ascii="Manrope" w:hAnsi="Manrope" w:cs="Arial"/>
        </w:rPr>
        <w:t>;</w:t>
      </w:r>
      <w:r w:rsidRPr="0074737B">
        <w:rPr>
          <w:rFonts w:ascii="Manrope" w:hAnsi="Manrope" w:cs="Arial"/>
        </w:rPr>
        <w:t xml:space="preserve"> this was reflected in the many free-text responses to this question, where respondents repeatedly expressed uncertainty and a </w:t>
      </w:r>
      <w:r w:rsidR="0078009D" w:rsidRPr="0074737B">
        <w:rPr>
          <w:rFonts w:ascii="Manrope" w:hAnsi="Manrope" w:cs="Arial"/>
        </w:rPr>
        <w:t>desire for the government to</w:t>
      </w:r>
      <w:r w:rsidRPr="0074737B">
        <w:rPr>
          <w:rFonts w:ascii="Manrope" w:hAnsi="Manrope" w:cs="Arial"/>
        </w:rPr>
        <w:t xml:space="preserve"> create a clearer pathway to settlement.</w:t>
      </w:r>
    </w:p>
    <w:p w14:paraId="4F95E466" w14:textId="37546B8E" w:rsidR="00401D23" w:rsidRDefault="00714109" w:rsidP="006533C2">
      <w:pPr>
        <w:rPr>
          <w:rFonts w:ascii="Manrope" w:hAnsi="Manrope" w:cs="Arial"/>
        </w:rPr>
      </w:pPr>
      <w:r>
        <w:rPr>
          <w:rFonts w:ascii="Manrope" w:hAnsi="Manrope" w:cs="Arial"/>
          <w:noProof/>
        </w:rPr>
        <w:drawing>
          <wp:inline distT="0" distB="0" distL="0" distR="0" wp14:anchorId="3CAEF38A" wp14:editId="0D54F09B">
            <wp:extent cx="2640965" cy="1760855"/>
            <wp:effectExtent l="0" t="0" r="6985" b="0"/>
            <wp:docPr id="1735572477"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572477" name="Picture 6">
                      <a:extLst>
                        <a:ext uri="{C183D7F6-B498-43B3-948B-1728B52AA6E4}">
                          <adec:decorative xmlns:adec="http://schemas.microsoft.com/office/drawing/2017/decorative" val="1"/>
                        </a:ext>
                      </a:extLst>
                    </pic:cNvP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40965" cy="1760855"/>
                    </a:xfrm>
                    <a:prstGeom prst="rect">
                      <a:avLst/>
                    </a:prstGeom>
                  </pic:spPr>
                </pic:pic>
              </a:graphicData>
            </a:graphic>
          </wp:inline>
        </w:drawing>
      </w:r>
    </w:p>
    <w:p w14:paraId="1443D642" w14:textId="47ECFE7F" w:rsidR="00714109" w:rsidRPr="00714109" w:rsidRDefault="00714109" w:rsidP="00BB44DC">
      <w:pPr>
        <w:jc w:val="center"/>
        <w:rPr>
          <w:rFonts w:ascii="Manrope" w:hAnsi="Manrope"/>
          <w:i/>
          <w:iCs/>
          <w:color w:val="3C3C3B" w:themeColor="text2"/>
          <w:sz w:val="20"/>
          <w:szCs w:val="18"/>
          <w:lang w:val="en-GB"/>
        </w:rPr>
      </w:pPr>
      <w:r w:rsidRPr="00723B2C">
        <w:rPr>
          <w:rFonts w:ascii="Manrope" w:hAnsi="Manrope"/>
          <w:i/>
          <w:iCs/>
          <w:color w:val="3C3C3B" w:themeColor="text2"/>
          <w:sz w:val="20"/>
          <w:szCs w:val="18"/>
          <w:lang w:val="en-GB"/>
        </w:rPr>
        <w:t xml:space="preserve">Photo by Tina Hartung on </w:t>
      </w:r>
      <w:proofErr w:type="spellStart"/>
      <w:r w:rsidRPr="00723B2C">
        <w:rPr>
          <w:rFonts w:ascii="Manrope" w:hAnsi="Manrope"/>
          <w:i/>
          <w:iCs/>
          <w:color w:val="3C3C3B" w:themeColor="text2"/>
          <w:sz w:val="20"/>
          <w:szCs w:val="18"/>
          <w:lang w:val="en-GB"/>
        </w:rPr>
        <w:t>Unsplash</w:t>
      </w:r>
      <w:proofErr w:type="spellEnd"/>
    </w:p>
    <w:p w14:paraId="54AC0365" w14:textId="152F5B53" w:rsidR="00401D23" w:rsidRDefault="00401D23" w:rsidP="006533C2">
      <w:pPr>
        <w:rPr>
          <w:rFonts w:ascii="Manrope" w:hAnsi="Manrope" w:cs="Arial"/>
        </w:rPr>
        <w:sectPr w:rsidR="00401D23" w:rsidSect="007D23FB">
          <w:pgSz w:w="11906" w:h="16838" w:code="9"/>
          <w:pgMar w:top="1440" w:right="1440" w:bottom="1440" w:left="1440" w:header="708" w:footer="708" w:gutter="0"/>
          <w:cols w:num="2" w:space="708"/>
          <w:titlePg/>
          <w:docGrid w:linePitch="360"/>
        </w:sectPr>
      </w:pPr>
    </w:p>
    <w:p w14:paraId="32BE7627" w14:textId="5404CECA" w:rsidR="0034105D" w:rsidRDefault="0034105D" w:rsidP="0034105D">
      <w:pPr>
        <w:pStyle w:val="IntenseQuote"/>
        <w:rPr>
          <w:rFonts w:ascii="Manrope" w:hAnsi="Manrope" w:cs="Arial"/>
        </w:rPr>
      </w:pPr>
      <w:r w:rsidRPr="0074737B">
        <w:rPr>
          <w:rFonts w:ascii="Manrope" w:hAnsi="Manrope" w:cs="Arial"/>
        </w:rPr>
        <w:lastRenderedPageBreak/>
        <w:t>My sincere wish is to continue building my future and my family’s future here, and to contribute to the country’s prosperity. That’s why it’s so important for me to have the opportunity to transition to permanent residency – because the UK has become not just a temporary place to stay, but a true home.</w:t>
      </w:r>
    </w:p>
    <w:p w14:paraId="660B14CD" w14:textId="77777777" w:rsidR="00401D23" w:rsidRDefault="00401D23" w:rsidP="006533C2">
      <w:pPr>
        <w:rPr>
          <w:rFonts w:ascii="Manrope" w:hAnsi="Manrope" w:cs="Arial"/>
        </w:rPr>
        <w:sectPr w:rsidR="00401D23" w:rsidSect="00401D23">
          <w:pgSz w:w="11906" w:h="16838" w:code="9"/>
          <w:pgMar w:top="1440" w:right="1440" w:bottom="1440" w:left="1440" w:header="708" w:footer="708" w:gutter="0"/>
          <w:cols w:space="708"/>
          <w:titlePg/>
          <w:docGrid w:linePitch="360"/>
        </w:sectPr>
      </w:pPr>
    </w:p>
    <w:p w14:paraId="232F5640" w14:textId="4A067EFF" w:rsidR="00C37A83" w:rsidRPr="0074737B" w:rsidRDefault="008664E0" w:rsidP="001140C4">
      <w:pPr>
        <w:keepNext/>
        <w:jc w:val="center"/>
        <w:rPr>
          <w:rFonts w:ascii="Manrope" w:hAnsi="Manrope" w:cs="Arial"/>
        </w:rPr>
      </w:pPr>
      <w:r w:rsidRPr="0074737B">
        <w:rPr>
          <w:rFonts w:ascii="Manrope" w:hAnsi="Manrope"/>
          <w:noProof/>
        </w:rPr>
        <w:drawing>
          <wp:inline distT="0" distB="0" distL="0" distR="0" wp14:anchorId="61293CE8" wp14:editId="1374BC5F">
            <wp:extent cx="5346000" cy="3240000"/>
            <wp:effectExtent l="0" t="0" r="7620" b="17780"/>
            <wp:docPr id="244973701" name="Chart 1" descr="Bar chart showing future plans if UPE not extended, visualising the data reported in the text.">
              <a:extLst xmlns:a="http://schemas.openxmlformats.org/drawingml/2006/main">
                <a:ext uri="{FF2B5EF4-FFF2-40B4-BE49-F238E27FC236}">
                  <a16:creationId xmlns:a16="http://schemas.microsoft.com/office/drawing/2014/main" id="{A947F177-623C-D594-9849-B27E0BF0A27F}"/>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3E82C5E" w14:textId="3E692689" w:rsidR="001140C4" w:rsidRPr="0074737B" w:rsidRDefault="00C37A83" w:rsidP="00BA53E1">
      <w:pPr>
        <w:pStyle w:val="Caption"/>
        <w:jc w:val="center"/>
        <w:rPr>
          <w:rFonts w:ascii="Manrope" w:hAnsi="Manrope" w:cs="Arial"/>
          <w:lang w:val="en-GB"/>
        </w:rPr>
      </w:pPr>
      <w:r w:rsidRPr="0074737B">
        <w:rPr>
          <w:rFonts w:ascii="Manrope" w:hAnsi="Manrope" w:cs="Arial"/>
        </w:rPr>
        <w:t xml:space="preserve">Figure </w:t>
      </w:r>
      <w:r w:rsidR="00DB1639" w:rsidRPr="0074737B">
        <w:rPr>
          <w:rFonts w:ascii="Manrope" w:hAnsi="Manrope" w:cs="Arial"/>
        </w:rPr>
        <w:fldChar w:fldCharType="begin"/>
      </w:r>
      <w:r w:rsidR="00DB1639" w:rsidRPr="0074737B">
        <w:rPr>
          <w:rFonts w:ascii="Manrope" w:hAnsi="Manrope" w:cs="Arial"/>
        </w:rPr>
        <w:instrText xml:space="preserve"> SEQ Figure \* ARABIC </w:instrText>
      </w:r>
      <w:r w:rsidR="00DB1639" w:rsidRPr="0074737B">
        <w:rPr>
          <w:rFonts w:ascii="Manrope" w:hAnsi="Manrope" w:cs="Arial"/>
        </w:rPr>
        <w:fldChar w:fldCharType="separate"/>
      </w:r>
      <w:r w:rsidR="00EA2C62">
        <w:rPr>
          <w:rFonts w:ascii="Manrope" w:hAnsi="Manrope" w:cs="Arial"/>
          <w:noProof/>
        </w:rPr>
        <w:t>4</w:t>
      </w:r>
      <w:r w:rsidR="00DB1639" w:rsidRPr="0074737B">
        <w:rPr>
          <w:rFonts w:ascii="Manrope" w:hAnsi="Manrope" w:cs="Arial"/>
          <w:noProof/>
        </w:rPr>
        <w:fldChar w:fldCharType="end"/>
      </w:r>
      <w:r w:rsidRPr="0074737B">
        <w:rPr>
          <w:rFonts w:ascii="Manrope" w:hAnsi="Manrope" w:cs="Arial"/>
        </w:rPr>
        <w:t xml:space="preserve">: </w:t>
      </w:r>
      <w:proofErr w:type="gramStart"/>
      <w:r w:rsidRPr="0074737B">
        <w:rPr>
          <w:rFonts w:ascii="Manrope" w:hAnsi="Manrope" w:cs="Arial"/>
        </w:rPr>
        <w:t>Future plans</w:t>
      </w:r>
      <w:proofErr w:type="gramEnd"/>
      <w:r w:rsidRPr="0074737B">
        <w:rPr>
          <w:rFonts w:ascii="Manrope" w:hAnsi="Manrope" w:cs="Arial"/>
        </w:rPr>
        <w:t xml:space="preserve"> if UPE not extended</w:t>
      </w:r>
      <w:r w:rsidR="00675615" w:rsidRPr="0074737B">
        <w:rPr>
          <w:rFonts w:ascii="Manrope" w:hAnsi="Manrope" w:cs="Arial"/>
        </w:rPr>
        <w:t xml:space="preserve"> (% </w:t>
      </w:r>
      <w:r w:rsidR="004B1637" w:rsidRPr="0074737B">
        <w:rPr>
          <w:rFonts w:ascii="Manrope" w:hAnsi="Manrope" w:cs="Arial"/>
        </w:rPr>
        <w:t>respondents</w:t>
      </w:r>
      <w:r w:rsidR="00675615" w:rsidRPr="0074737B">
        <w:rPr>
          <w:rFonts w:ascii="Manrope" w:hAnsi="Manrope" w:cs="Arial"/>
        </w:rPr>
        <w:t>)</w:t>
      </w:r>
    </w:p>
    <w:p w14:paraId="71874237" w14:textId="77777777" w:rsidR="001B6363" w:rsidRDefault="001B6363" w:rsidP="006F3F4F">
      <w:pPr>
        <w:rPr>
          <w:rFonts w:ascii="Manrope" w:hAnsi="Manrope" w:cs="Arial"/>
        </w:rPr>
        <w:sectPr w:rsidR="001B6363" w:rsidSect="001B6363">
          <w:type w:val="continuous"/>
          <w:pgSz w:w="11906" w:h="16838" w:code="9"/>
          <w:pgMar w:top="1440" w:right="1440" w:bottom="1440" w:left="1440" w:header="708" w:footer="708" w:gutter="0"/>
          <w:cols w:space="708"/>
          <w:titlePg/>
          <w:docGrid w:linePitch="360"/>
        </w:sectPr>
      </w:pPr>
    </w:p>
    <w:p w14:paraId="7993696A" w14:textId="77777777" w:rsidR="001B6363" w:rsidRDefault="001B6363" w:rsidP="006F3F4F">
      <w:pPr>
        <w:rPr>
          <w:rFonts w:ascii="Manrope" w:hAnsi="Manrope" w:cs="Arial"/>
        </w:rPr>
      </w:pPr>
    </w:p>
    <w:p w14:paraId="2A787187" w14:textId="54C3E0C9" w:rsidR="00BF0AC4" w:rsidRPr="0074737B" w:rsidRDefault="001140C4" w:rsidP="006F3F4F">
      <w:pPr>
        <w:rPr>
          <w:rFonts w:ascii="Manrope" w:hAnsi="Manrope" w:cs="Arial"/>
        </w:rPr>
      </w:pPr>
      <w:r w:rsidRPr="0074737B">
        <w:rPr>
          <w:rFonts w:ascii="Manrope" w:hAnsi="Manrope" w:cs="Arial"/>
        </w:rPr>
        <w:t xml:space="preserve">As Figure 4 shows, </w:t>
      </w:r>
      <w:r w:rsidR="006F3F4F" w:rsidRPr="0074737B">
        <w:rPr>
          <w:rFonts w:ascii="Manrope" w:hAnsi="Manrope" w:cs="Arial"/>
        </w:rPr>
        <w:t xml:space="preserve">12% </w:t>
      </w:r>
      <w:r w:rsidR="00BA76E5" w:rsidRPr="0074737B">
        <w:rPr>
          <w:rFonts w:ascii="Manrope" w:hAnsi="Manrope" w:cs="Arial"/>
        </w:rPr>
        <w:t>of our respondents plan to</w:t>
      </w:r>
      <w:r w:rsidR="006F3F4F" w:rsidRPr="0074737B">
        <w:rPr>
          <w:rFonts w:ascii="Manrope" w:hAnsi="Manrope" w:cs="Arial"/>
        </w:rPr>
        <w:t xml:space="preserve"> apply for humanitarian protection, a further 8% for refugee status. 11% plan to apply for a Skilled Worker Visa, 4% for a student/graduate visa, 2% for a Global Talent Visa. 5% will apply for a family/spouse/fiancé visa and 1% for EUSS (where they are eligible through a family member). 7% say they will move to a different country, only 3% that they would return to Ukraine. 4% state they would remain in the UK without a valid visa.</w:t>
      </w:r>
    </w:p>
    <w:p w14:paraId="12815B01" w14:textId="597AAC58" w:rsidR="004F2665" w:rsidRPr="0074737B" w:rsidRDefault="004F2665" w:rsidP="003B6534">
      <w:pPr>
        <w:pStyle w:val="IntenseQuote"/>
        <w:rPr>
          <w:rFonts w:ascii="Manrope" w:hAnsi="Manrope" w:cs="Arial"/>
        </w:rPr>
      </w:pPr>
      <w:r w:rsidRPr="0074737B">
        <w:rPr>
          <w:rFonts w:ascii="Manrope" w:hAnsi="Manrope" w:cs="Arial"/>
        </w:rPr>
        <w:t>Still hoping the UK government will reconsider its position on Ukrainians and allow us to stay</w:t>
      </w:r>
      <w:r w:rsidR="003B6534" w:rsidRPr="0074737B">
        <w:rPr>
          <w:rFonts w:ascii="Manrope" w:hAnsi="Manrope" w:cs="Arial"/>
        </w:rPr>
        <w:t xml:space="preserve"> – </w:t>
      </w:r>
      <w:r w:rsidRPr="0074737B">
        <w:rPr>
          <w:rFonts w:ascii="Manrope" w:hAnsi="Manrope" w:cs="Arial"/>
        </w:rPr>
        <w:t xml:space="preserve">especially those who have nowhere to return to. For example, my apartment has been under occupation since 2014. Starting life over </w:t>
      </w:r>
      <w:proofErr w:type="gramStart"/>
      <w:r w:rsidRPr="0074737B">
        <w:rPr>
          <w:rFonts w:ascii="Manrope" w:hAnsi="Manrope" w:cs="Arial"/>
        </w:rPr>
        <w:t>again and again</w:t>
      </w:r>
      <w:proofErr w:type="gramEnd"/>
      <w:r w:rsidRPr="0074737B">
        <w:rPr>
          <w:rFonts w:ascii="Manrope" w:hAnsi="Manrope" w:cs="Arial"/>
        </w:rPr>
        <w:t xml:space="preserve"> at my age is very difficult.</w:t>
      </w:r>
    </w:p>
    <w:p w14:paraId="1ACF114E" w14:textId="044D8148" w:rsidR="00FD4C13" w:rsidRPr="0074737B" w:rsidRDefault="004F5761" w:rsidP="00A465C4">
      <w:pPr>
        <w:rPr>
          <w:rFonts w:ascii="Manrope" w:hAnsi="Manrope" w:cs="Arial"/>
        </w:rPr>
      </w:pPr>
      <w:r w:rsidRPr="0074737B">
        <w:rPr>
          <w:rFonts w:ascii="Manrope" w:hAnsi="Manrope" w:cs="Arial"/>
        </w:rPr>
        <w:t>When considering</w:t>
      </w:r>
      <w:r w:rsidR="00C4068B" w:rsidRPr="0074737B">
        <w:rPr>
          <w:rFonts w:ascii="Manrope" w:hAnsi="Manrope" w:cs="Arial"/>
        </w:rPr>
        <w:t xml:space="preserve"> the end of the war, 72% </w:t>
      </w:r>
      <w:r w:rsidR="003321A0" w:rsidRPr="0074737B">
        <w:rPr>
          <w:rFonts w:ascii="Manrope" w:hAnsi="Manrope" w:cs="Arial"/>
        </w:rPr>
        <w:t xml:space="preserve">of our </w:t>
      </w:r>
      <w:proofErr w:type="gramStart"/>
      <w:r w:rsidR="003321A0" w:rsidRPr="0074737B">
        <w:rPr>
          <w:rFonts w:ascii="Manrope" w:hAnsi="Manrope" w:cs="Arial"/>
        </w:rPr>
        <w:t>respondents</w:t>
      </w:r>
      <w:proofErr w:type="gramEnd"/>
      <w:r w:rsidR="003321A0" w:rsidRPr="0074737B">
        <w:rPr>
          <w:rFonts w:ascii="Manrope" w:hAnsi="Manrope" w:cs="Arial"/>
        </w:rPr>
        <w:t xml:space="preserve"> state that they </w:t>
      </w:r>
      <w:r w:rsidR="00C4068B" w:rsidRPr="0074737B">
        <w:rPr>
          <w:rFonts w:ascii="Manrope" w:hAnsi="Manrope" w:cs="Arial"/>
        </w:rPr>
        <w:t xml:space="preserve">would like to stay in the UK even if it were safe to return to Ukraine, 22% are </w:t>
      </w:r>
      <w:r w:rsidR="00C4068B" w:rsidRPr="0074737B">
        <w:rPr>
          <w:rFonts w:ascii="Manrope" w:hAnsi="Manrope" w:cs="Arial"/>
        </w:rPr>
        <w:lastRenderedPageBreak/>
        <w:t xml:space="preserve">undecided, and only 5% say they would want to return. The </w:t>
      </w:r>
      <w:proofErr w:type="gramStart"/>
      <w:r w:rsidR="00C4068B" w:rsidRPr="0074737B">
        <w:rPr>
          <w:rFonts w:ascii="Manrope" w:hAnsi="Manrope" w:cs="Arial"/>
        </w:rPr>
        <w:t>most commonly cited</w:t>
      </w:r>
      <w:proofErr w:type="gramEnd"/>
      <w:r w:rsidR="00C4068B" w:rsidRPr="0074737B">
        <w:rPr>
          <w:rFonts w:ascii="Manrope" w:hAnsi="Manrope" w:cs="Arial"/>
        </w:rPr>
        <w:t xml:space="preserve"> reason is that people feel safer here (80%), 59% state they feel integrated here, 58% that there are better opportunities, and 54% that the UK is their home.</w:t>
      </w:r>
      <w:r w:rsidR="00EC3444" w:rsidRPr="0074737B">
        <w:rPr>
          <w:rFonts w:ascii="Manrope" w:hAnsi="Manrope" w:cs="Arial"/>
        </w:rPr>
        <w:t xml:space="preserve"> </w:t>
      </w:r>
      <w:r w:rsidR="00A465C4" w:rsidRPr="0074737B">
        <w:rPr>
          <w:rFonts w:ascii="Manrope" w:hAnsi="Manrope" w:cs="Arial"/>
        </w:rPr>
        <w:t xml:space="preserve">We received </w:t>
      </w:r>
      <w:r w:rsidR="00EC3444" w:rsidRPr="0074737B">
        <w:rPr>
          <w:rFonts w:ascii="Manrope" w:hAnsi="Manrope" w:cs="Arial"/>
        </w:rPr>
        <w:t>several</w:t>
      </w:r>
      <w:r w:rsidR="00A465C4" w:rsidRPr="0074737B">
        <w:rPr>
          <w:rFonts w:ascii="Manrope" w:hAnsi="Manrope" w:cs="Arial"/>
        </w:rPr>
        <w:t xml:space="preserve"> optional free-text responses to this question (147 respondents), which speak to the very significant challenges displaced Ukrainians would face if required to return</w:t>
      </w:r>
      <w:r w:rsidR="00343835" w:rsidRPr="0074737B">
        <w:rPr>
          <w:rFonts w:ascii="Manrope" w:hAnsi="Manrope" w:cs="Arial"/>
        </w:rPr>
        <w:t xml:space="preserve"> and their strong desire to remain in </w:t>
      </w:r>
      <w:r w:rsidR="00B54C17" w:rsidRPr="0074737B">
        <w:rPr>
          <w:rFonts w:ascii="Manrope" w:hAnsi="Manrope" w:cs="Arial"/>
        </w:rPr>
        <w:t>the UK</w:t>
      </w:r>
      <w:r w:rsidR="00A465C4" w:rsidRPr="0074737B">
        <w:rPr>
          <w:rFonts w:ascii="Manrope" w:hAnsi="Manrope" w:cs="Arial"/>
        </w:rPr>
        <w:t>.</w:t>
      </w:r>
    </w:p>
    <w:p w14:paraId="4244F66F" w14:textId="1FABF5FA" w:rsidR="00C75149" w:rsidRPr="001424F2" w:rsidRDefault="00A465C4" w:rsidP="00BA53E1">
      <w:pPr>
        <w:pStyle w:val="IntenseQuote"/>
        <w:rPr>
          <w:rFonts w:ascii="Manrope" w:hAnsi="Manrope" w:cs="Arial"/>
          <w:i w:val="0"/>
          <w:vertAlign w:val="superscript"/>
        </w:rPr>
      </w:pPr>
      <w:r w:rsidRPr="0074737B">
        <w:rPr>
          <w:rFonts w:ascii="Manrope" w:hAnsi="Manrope" w:cs="Arial"/>
        </w:rPr>
        <w:t>The UK is already like a second home to me. I can’t say I don’t want to return to Ukraine, but I would like to stay in Britain. I really hope the Ukrainian government will pass a law allowing dual citizenship. I’d be proud to be an official citizen of both Ukraine and Great Britain.</w:t>
      </w:r>
      <w:r w:rsidR="001424F2">
        <w:rPr>
          <w:rFonts w:ascii="Manrope" w:hAnsi="Manrope" w:cs="Arial"/>
          <w:i w:val="0"/>
          <w:vertAlign w:val="superscript"/>
        </w:rPr>
        <w:t>16</w:t>
      </w:r>
    </w:p>
    <w:p w14:paraId="7C51D7A8" w14:textId="77777777" w:rsidR="00DB1639" w:rsidRPr="0074737B" w:rsidRDefault="00C75149" w:rsidP="00AE6B2D">
      <w:pPr>
        <w:keepNext/>
        <w:jc w:val="center"/>
        <w:rPr>
          <w:rFonts w:ascii="Manrope" w:hAnsi="Manrope" w:cs="Arial"/>
        </w:rPr>
      </w:pPr>
      <w:r w:rsidRPr="0074737B">
        <w:rPr>
          <w:rFonts w:ascii="Manrope" w:hAnsi="Manrope" w:cs="Arial"/>
          <w:noProof/>
        </w:rPr>
        <mc:AlternateContent>
          <mc:Choice Requires="cx2">
            <w:drawing>
              <wp:inline distT="0" distB="0" distL="0" distR="0" wp14:anchorId="08E2F072" wp14:editId="6133DEC2">
                <wp:extent cx="5969635" cy="3810000"/>
                <wp:effectExtent l="0" t="0" r="12065" b="0"/>
                <wp:docPr id="1237392980" name="Chart 1" descr="Bar chart showing the perceived risks of return to Ukraine - giving mean risk rating on a scale of 1-5. In addition to those reported in the text, these are environmental threat (3.65), pro-Russian agents (3.57), polarized communities (3.31), destroyed schools (2.86), persecution from Ukrainian authorities (2.7).">
                  <a:extLst xmlns:a="http://schemas.openxmlformats.org/drawingml/2006/main">
                    <a:ext uri="{FF2B5EF4-FFF2-40B4-BE49-F238E27FC236}">
                      <a16:creationId xmlns:a16="http://schemas.microsoft.com/office/drawing/2014/main" id="{E6F5FDF5-4FE9-B5AC-4BCD-97CC94F423D5}"/>
                    </a:ext>
                  </a:extLst>
                </wp:docPr>
                <wp:cNvGraphicFramePr>
                  <a:graphicFrameLocks xmlns:a="http://schemas.openxmlformats.org/drawingml/2006/main" noChangeAspect="1"/>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27"/>
                  </a:graphicData>
                </a:graphic>
              </wp:inline>
            </w:drawing>
          </mc:Choice>
          <mc:Fallback>
            <w:drawing>
              <wp:inline distT="0" distB="0" distL="0" distR="0" wp14:anchorId="08E2F072" wp14:editId="6133DEC2">
                <wp:extent cx="5969635" cy="3810000"/>
                <wp:effectExtent l="0" t="0" r="12065" b="0"/>
                <wp:docPr id="1237392980" name="Chart 1" descr="Bar chart showing the perceived risks of return to Ukraine - giving mean risk rating on a scale of 1-5. In addition to those reported in the text, these are environmental threat (3.65), pro-Russian agents (3.57), polarized communities (3.31), destroyed schools (2.86), persecution from Ukrainian authorities (2.7).">
                  <a:extLst xmlns:a="http://schemas.openxmlformats.org/drawingml/2006/main">
                    <a:ext uri="{FF2B5EF4-FFF2-40B4-BE49-F238E27FC236}">
                      <a16:creationId xmlns:a16="http://schemas.microsoft.com/office/drawing/2014/main" id="{E6F5FDF5-4FE9-B5AC-4BCD-97CC94F423D5}"/>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237392980" name="Chart 1" descr="Bar chart showing the perceived risks of return to Ukraine - giving mean risk rating on a scale of 1-5. In addition to those reported in the text, these are environmental threat (3.65), pro-Russian agents (3.57), polarized communities (3.31), destroyed schools (2.86), persecution from Ukrainian authorities (2.7).">
                          <a:extLst>
                            <a:ext uri="{FF2B5EF4-FFF2-40B4-BE49-F238E27FC236}">
                              <a16:creationId xmlns:a16="http://schemas.microsoft.com/office/drawing/2014/main" id="{E6F5FDF5-4FE9-B5AC-4BCD-97CC94F423D5}"/>
                            </a:ext>
                          </a:extLst>
                        </pic:cNvPr>
                        <pic:cNvPicPr>
                          <a:picLocks noGrp="1" noRot="1" noChangeAspect="1" noMove="1" noResize="1" noEditPoints="1" noAdjustHandles="1" noChangeArrowheads="1" noChangeShapeType="1"/>
                        </pic:cNvPicPr>
                      </pic:nvPicPr>
                      <pic:blipFill>
                        <a:blip r:embed="rId28"/>
                        <a:stretch>
                          <a:fillRect/>
                        </a:stretch>
                      </pic:blipFill>
                      <pic:spPr>
                        <a:xfrm>
                          <a:off x="0" y="0"/>
                          <a:ext cx="5969635" cy="3810000"/>
                        </a:xfrm>
                        <a:prstGeom prst="rect">
                          <a:avLst/>
                        </a:prstGeom>
                      </pic:spPr>
                    </pic:pic>
                  </a:graphicData>
                </a:graphic>
              </wp:inline>
            </w:drawing>
          </mc:Fallback>
        </mc:AlternateContent>
      </w:r>
    </w:p>
    <w:p w14:paraId="7DD4A98E" w14:textId="2A6F902D" w:rsidR="004476B8" w:rsidRPr="0074737B" w:rsidRDefault="00DB1639" w:rsidP="00BA53E1">
      <w:pPr>
        <w:pStyle w:val="Caption"/>
        <w:jc w:val="center"/>
        <w:rPr>
          <w:rFonts w:ascii="Manrope" w:hAnsi="Manrope" w:cs="Arial"/>
        </w:rPr>
      </w:pPr>
      <w:r w:rsidRPr="0074737B">
        <w:rPr>
          <w:rFonts w:ascii="Manrope" w:hAnsi="Manrope" w:cs="Arial"/>
        </w:rPr>
        <w:t xml:space="preserve">Figure </w:t>
      </w:r>
      <w:r w:rsidRPr="0074737B">
        <w:rPr>
          <w:rFonts w:ascii="Manrope" w:hAnsi="Manrope" w:cs="Arial"/>
        </w:rPr>
        <w:fldChar w:fldCharType="begin"/>
      </w:r>
      <w:r w:rsidRPr="0074737B">
        <w:rPr>
          <w:rFonts w:ascii="Manrope" w:hAnsi="Manrope" w:cs="Arial"/>
        </w:rPr>
        <w:instrText xml:space="preserve"> SEQ Figure \* ARABIC </w:instrText>
      </w:r>
      <w:r w:rsidRPr="0074737B">
        <w:rPr>
          <w:rFonts w:ascii="Manrope" w:hAnsi="Manrope" w:cs="Arial"/>
        </w:rPr>
        <w:fldChar w:fldCharType="separate"/>
      </w:r>
      <w:r w:rsidR="00EA2C62">
        <w:rPr>
          <w:rFonts w:ascii="Manrope" w:hAnsi="Manrope" w:cs="Arial"/>
          <w:noProof/>
        </w:rPr>
        <w:t>5</w:t>
      </w:r>
      <w:r w:rsidRPr="0074737B">
        <w:rPr>
          <w:rFonts w:ascii="Manrope" w:hAnsi="Manrope" w:cs="Arial"/>
          <w:noProof/>
        </w:rPr>
        <w:fldChar w:fldCharType="end"/>
      </w:r>
      <w:r w:rsidRPr="0074737B">
        <w:rPr>
          <w:rFonts w:ascii="Manrope" w:hAnsi="Manrope" w:cs="Arial"/>
        </w:rPr>
        <w:t>: Perception of risks of return to Ukraine (mean risk rating on scale of 1-5)</w:t>
      </w:r>
    </w:p>
    <w:p w14:paraId="3D0DD799" w14:textId="02222B4B" w:rsidR="004476B8" w:rsidRPr="0074737B" w:rsidRDefault="004476B8" w:rsidP="004476B8">
      <w:pPr>
        <w:rPr>
          <w:rFonts w:ascii="Manrope" w:hAnsi="Manrope" w:cs="Arial"/>
        </w:rPr>
      </w:pPr>
      <w:r w:rsidRPr="0074737B">
        <w:rPr>
          <w:rFonts w:ascii="Manrope" w:hAnsi="Manrope" w:cs="Arial"/>
        </w:rPr>
        <w:t>Safety is a major concern when respondents consider their future: 82% state that Ukraine will not be safe even after the war ends, with the most common fears being that Russia will attack again (mean 4.65 on 1-5 scale of severity), mines and weapons in Ukraine (4.23/5), large numbers of people with PTSD (3.95/5), negative attitudes towards refugees (3.76/5), and damaged housing stock (3.71/5) (see Figure 5).</w:t>
      </w:r>
    </w:p>
    <w:p w14:paraId="7114910F" w14:textId="4AE117E0" w:rsidR="004476B8" w:rsidRPr="0074737B" w:rsidRDefault="004476B8" w:rsidP="004476B8">
      <w:pPr>
        <w:pStyle w:val="IntenseQuote"/>
        <w:rPr>
          <w:rFonts w:ascii="Manrope" w:hAnsi="Manrope" w:cs="Arial"/>
          <w:lang w:val="en-GB"/>
        </w:rPr>
      </w:pPr>
      <w:r w:rsidRPr="0074737B">
        <w:rPr>
          <w:rFonts w:ascii="Manrope" w:hAnsi="Manrope" w:cs="Arial"/>
          <w:lang w:val="en-GB"/>
        </w:rPr>
        <w:lastRenderedPageBreak/>
        <w:t>My family and I have already lost a lot and spent now YEARS slowly rebuilding our lives here. Being forced to leave the UK will feel like losing everything all over again.</w:t>
      </w:r>
    </w:p>
    <w:p w14:paraId="7B0927D1" w14:textId="6BBE47C8" w:rsidR="00E22120" w:rsidRPr="0074737B" w:rsidRDefault="00510BFB" w:rsidP="00E22120">
      <w:pPr>
        <w:rPr>
          <w:rFonts w:ascii="Manrope" w:hAnsi="Manrope" w:cs="Arial"/>
          <w:lang w:val="en-GB"/>
        </w:rPr>
      </w:pPr>
      <w:r w:rsidRPr="0074737B">
        <w:rPr>
          <w:rFonts w:ascii="Manrope" w:hAnsi="Manrope" w:cs="Arial"/>
          <w:lang w:val="en-GB"/>
        </w:rPr>
        <w:t xml:space="preserve">We received a </w:t>
      </w:r>
      <w:r w:rsidR="0057113C" w:rsidRPr="0074737B">
        <w:rPr>
          <w:rFonts w:ascii="Manrope" w:hAnsi="Manrope" w:cs="Arial"/>
          <w:lang w:val="en-GB"/>
        </w:rPr>
        <w:t xml:space="preserve">very </w:t>
      </w:r>
      <w:r w:rsidRPr="0074737B">
        <w:rPr>
          <w:rFonts w:ascii="Manrope" w:hAnsi="Manrope" w:cs="Arial"/>
          <w:lang w:val="en-GB"/>
        </w:rPr>
        <w:t>large number of optional free-text responses to th</w:t>
      </w:r>
      <w:r w:rsidR="001F4CBB" w:rsidRPr="0074737B">
        <w:rPr>
          <w:rFonts w:ascii="Manrope" w:hAnsi="Manrope" w:cs="Arial"/>
          <w:lang w:val="en-GB"/>
        </w:rPr>
        <w:t>e</w:t>
      </w:r>
      <w:r w:rsidRPr="0074737B">
        <w:rPr>
          <w:rFonts w:ascii="Manrope" w:hAnsi="Manrope" w:cs="Arial"/>
          <w:lang w:val="en-GB"/>
        </w:rPr>
        <w:t xml:space="preserve"> question</w:t>
      </w:r>
      <w:r w:rsidR="0057113C" w:rsidRPr="0074737B">
        <w:rPr>
          <w:rFonts w:ascii="Manrope" w:hAnsi="Manrope" w:cs="Arial"/>
          <w:lang w:val="en-GB"/>
        </w:rPr>
        <w:t>:</w:t>
      </w:r>
      <w:r w:rsidR="001F4CBB" w:rsidRPr="0074737B">
        <w:rPr>
          <w:rFonts w:ascii="Manrope" w:hAnsi="Manrope" w:cs="Arial"/>
          <w:lang w:val="en-GB"/>
        </w:rPr>
        <w:t xml:space="preserve"> “is there anything else that you believe poses a danger or threat</w:t>
      </w:r>
      <w:r w:rsidR="00C616A1" w:rsidRPr="0074737B">
        <w:rPr>
          <w:rFonts w:ascii="Manrope" w:hAnsi="Manrope" w:cs="Arial"/>
          <w:lang w:val="en-GB"/>
        </w:rPr>
        <w:t xml:space="preserve"> if you returned to Ukraine</w:t>
      </w:r>
      <w:r w:rsidR="0057113C" w:rsidRPr="0074737B">
        <w:rPr>
          <w:rFonts w:ascii="Manrope" w:hAnsi="Manrope" w:cs="Arial"/>
          <w:lang w:val="en-GB"/>
        </w:rPr>
        <w:t>?</w:t>
      </w:r>
      <w:r w:rsidR="00C616A1" w:rsidRPr="0074737B">
        <w:rPr>
          <w:rFonts w:ascii="Manrope" w:hAnsi="Manrope" w:cs="Arial"/>
          <w:lang w:val="en-GB"/>
        </w:rPr>
        <w:t>”</w:t>
      </w:r>
      <w:r w:rsidR="009452DB" w:rsidRPr="0074737B">
        <w:rPr>
          <w:rFonts w:ascii="Manrope" w:hAnsi="Manrope" w:cs="Arial"/>
          <w:lang w:val="en-GB"/>
        </w:rPr>
        <w:t xml:space="preserve"> (</w:t>
      </w:r>
      <w:r w:rsidR="00BD0C8A" w:rsidRPr="0074737B">
        <w:rPr>
          <w:rFonts w:ascii="Manrope" w:hAnsi="Manrope" w:cs="Arial"/>
          <w:lang w:val="en-GB"/>
        </w:rPr>
        <w:t>983</w:t>
      </w:r>
      <w:r w:rsidR="0057113C" w:rsidRPr="0074737B">
        <w:rPr>
          <w:rFonts w:ascii="Manrope" w:hAnsi="Manrope" w:cs="Arial"/>
          <w:lang w:val="en-GB"/>
        </w:rPr>
        <w:t xml:space="preserve"> comments</w:t>
      </w:r>
      <w:r w:rsidR="009452DB" w:rsidRPr="0074737B">
        <w:rPr>
          <w:rFonts w:ascii="Manrope" w:hAnsi="Manrope" w:cs="Arial"/>
          <w:lang w:val="en-GB"/>
        </w:rPr>
        <w:t>)</w:t>
      </w:r>
      <w:r w:rsidR="0057113C" w:rsidRPr="0074737B">
        <w:rPr>
          <w:rFonts w:ascii="Manrope" w:hAnsi="Manrope" w:cs="Arial"/>
          <w:lang w:val="en-GB"/>
        </w:rPr>
        <w:t>. This level of detailed response</w:t>
      </w:r>
      <w:r w:rsidR="009425C0" w:rsidRPr="0074737B">
        <w:rPr>
          <w:rFonts w:ascii="Manrope" w:hAnsi="Manrope" w:cs="Arial"/>
          <w:lang w:val="en-GB"/>
        </w:rPr>
        <w:t xml:space="preserve"> indicat</w:t>
      </w:r>
      <w:r w:rsidR="0057113C" w:rsidRPr="0074737B">
        <w:rPr>
          <w:rFonts w:ascii="Manrope" w:hAnsi="Manrope" w:cs="Arial"/>
          <w:lang w:val="en-GB"/>
        </w:rPr>
        <w:t>es</w:t>
      </w:r>
      <w:r w:rsidR="009425C0" w:rsidRPr="0074737B">
        <w:rPr>
          <w:rFonts w:ascii="Manrope" w:hAnsi="Manrope" w:cs="Arial"/>
          <w:lang w:val="en-GB"/>
        </w:rPr>
        <w:t xml:space="preserve"> strong feelings about the prospects of return to Ukraine. </w:t>
      </w:r>
      <w:r w:rsidR="00C616A1" w:rsidRPr="0074737B">
        <w:rPr>
          <w:rFonts w:ascii="Manrope" w:hAnsi="Manrope" w:cs="Arial"/>
          <w:lang w:val="en-GB"/>
        </w:rPr>
        <w:t>The major themes wer</w:t>
      </w:r>
      <w:r w:rsidR="0057113C" w:rsidRPr="0074737B">
        <w:rPr>
          <w:rFonts w:ascii="Manrope" w:hAnsi="Manrope" w:cs="Arial"/>
          <w:lang w:val="en-GB"/>
        </w:rPr>
        <w:t>e</w:t>
      </w:r>
      <w:r w:rsidR="000716E4" w:rsidRPr="0074737B">
        <w:rPr>
          <w:rFonts w:ascii="Manrope" w:hAnsi="Manrope" w:cs="Arial"/>
          <w:lang w:val="en-GB"/>
        </w:rPr>
        <w:t xml:space="preserve"> threat from Russia</w:t>
      </w:r>
      <w:r w:rsidR="009F2B90" w:rsidRPr="0074737B">
        <w:rPr>
          <w:rFonts w:ascii="Manrope" w:hAnsi="Manrope" w:cs="Arial"/>
          <w:lang w:val="en-GB"/>
        </w:rPr>
        <w:t xml:space="preserve"> (271 comments)</w:t>
      </w:r>
      <w:r w:rsidR="00CB3A8F" w:rsidRPr="0074737B">
        <w:rPr>
          <w:rFonts w:ascii="Manrope" w:hAnsi="Manrope" w:cs="Arial"/>
          <w:lang w:val="en-GB"/>
        </w:rPr>
        <w:t xml:space="preserve">, </w:t>
      </w:r>
      <w:r w:rsidR="005336D8" w:rsidRPr="0074737B">
        <w:rPr>
          <w:rFonts w:ascii="Manrope" w:hAnsi="Manrope" w:cs="Arial"/>
          <w:lang w:val="en-GB"/>
        </w:rPr>
        <w:t>failing economy (73 comments), lack of work (</w:t>
      </w:r>
      <w:r w:rsidR="00C361B2" w:rsidRPr="0074737B">
        <w:rPr>
          <w:rFonts w:ascii="Manrope" w:hAnsi="Manrope" w:cs="Arial"/>
          <w:lang w:val="en-GB"/>
        </w:rPr>
        <w:t xml:space="preserve">71 comments), fear of persecution (especially of displaced people (65 comments), </w:t>
      </w:r>
      <w:r w:rsidR="00067BF2" w:rsidRPr="0074737B">
        <w:rPr>
          <w:rFonts w:ascii="Manrope" w:hAnsi="Manrope" w:cs="Arial"/>
          <w:lang w:val="en-GB"/>
        </w:rPr>
        <w:t xml:space="preserve">men of conscription age (50 comments), and </w:t>
      </w:r>
      <w:r w:rsidR="00C361B2" w:rsidRPr="0074737B">
        <w:rPr>
          <w:rFonts w:ascii="Manrope" w:hAnsi="Manrope" w:cs="Arial"/>
          <w:lang w:val="en-GB"/>
        </w:rPr>
        <w:t>Russian-speakers</w:t>
      </w:r>
      <w:r w:rsidR="00410E6E" w:rsidRPr="0074737B">
        <w:rPr>
          <w:rFonts w:ascii="Manrope" w:hAnsi="Manrope" w:cs="Arial"/>
          <w:lang w:val="en-GB"/>
        </w:rPr>
        <w:t xml:space="preserve"> (41 comments)</w:t>
      </w:r>
      <w:r w:rsidR="00E8659F" w:rsidRPr="0074737B">
        <w:rPr>
          <w:rFonts w:ascii="Manrope" w:hAnsi="Manrope" w:cs="Arial"/>
          <w:lang w:val="en-GB"/>
        </w:rPr>
        <w:t>)</w:t>
      </w:r>
      <w:r w:rsidR="005675CB" w:rsidRPr="0074737B">
        <w:rPr>
          <w:rFonts w:ascii="Manrope" w:hAnsi="Manrope" w:cs="Arial"/>
          <w:lang w:val="en-GB"/>
        </w:rPr>
        <w:t xml:space="preserve">, lack of </w:t>
      </w:r>
      <w:r w:rsidR="00DD4CFE" w:rsidRPr="0074737B">
        <w:rPr>
          <w:rFonts w:ascii="Manrope" w:hAnsi="Manrope" w:cs="Arial"/>
          <w:lang w:val="en-GB"/>
        </w:rPr>
        <w:t xml:space="preserve">personal </w:t>
      </w:r>
      <w:r w:rsidR="005675CB" w:rsidRPr="0074737B">
        <w:rPr>
          <w:rFonts w:ascii="Manrope" w:hAnsi="Manrope" w:cs="Arial"/>
          <w:lang w:val="en-GB"/>
        </w:rPr>
        <w:t>safety (56 comments)</w:t>
      </w:r>
      <w:r w:rsidR="008E7735" w:rsidRPr="0074737B">
        <w:rPr>
          <w:rFonts w:ascii="Manrope" w:hAnsi="Manrope" w:cs="Arial"/>
          <w:lang w:val="en-GB"/>
        </w:rPr>
        <w:t xml:space="preserve"> </w:t>
      </w:r>
      <w:r w:rsidR="00DD4CFE" w:rsidRPr="0074737B">
        <w:rPr>
          <w:rFonts w:ascii="Manrope" w:hAnsi="Manrope" w:cs="Arial"/>
          <w:lang w:val="en-GB"/>
        </w:rPr>
        <w:t xml:space="preserve">and safety for children (33 comments) </w:t>
      </w:r>
      <w:r w:rsidR="008E7735" w:rsidRPr="0074737B">
        <w:rPr>
          <w:rFonts w:ascii="Manrope" w:hAnsi="Manrope" w:cs="Arial"/>
          <w:lang w:val="en-GB"/>
        </w:rPr>
        <w:t xml:space="preserve">– </w:t>
      </w:r>
      <w:r w:rsidR="005675CB" w:rsidRPr="0074737B">
        <w:rPr>
          <w:rFonts w:ascii="Manrope" w:hAnsi="Manrope" w:cs="Arial"/>
          <w:lang w:val="en-GB"/>
        </w:rPr>
        <w:t>including presence of weapons (</w:t>
      </w:r>
      <w:r w:rsidR="008E7735" w:rsidRPr="0074737B">
        <w:rPr>
          <w:rFonts w:ascii="Manrope" w:hAnsi="Manrope" w:cs="Arial"/>
          <w:lang w:val="en-GB"/>
        </w:rPr>
        <w:t xml:space="preserve">49 comments), </w:t>
      </w:r>
      <w:r w:rsidR="00C9101C" w:rsidRPr="0074737B">
        <w:rPr>
          <w:rFonts w:ascii="Manrope" w:hAnsi="Manrope" w:cs="Arial"/>
          <w:lang w:val="en-GB"/>
        </w:rPr>
        <w:t>occupation</w:t>
      </w:r>
      <w:r w:rsidR="0020734B" w:rsidRPr="0074737B">
        <w:rPr>
          <w:rFonts w:ascii="Manrope" w:hAnsi="Manrope" w:cs="Arial"/>
          <w:lang w:val="en-GB"/>
        </w:rPr>
        <w:t xml:space="preserve"> (54 comments</w:t>
      </w:r>
      <w:r w:rsidR="008E7735" w:rsidRPr="0074737B">
        <w:rPr>
          <w:rFonts w:ascii="Manrope" w:hAnsi="Manrope" w:cs="Arial"/>
          <w:lang w:val="en-GB"/>
        </w:rPr>
        <w:t>), corruption (42 comments)</w:t>
      </w:r>
      <w:r w:rsidR="0031245B" w:rsidRPr="0074737B">
        <w:rPr>
          <w:rFonts w:ascii="Manrope" w:hAnsi="Manrope" w:cs="Arial"/>
          <w:lang w:val="en-GB"/>
        </w:rPr>
        <w:t xml:space="preserve">, and the impact of </w:t>
      </w:r>
      <w:r w:rsidR="008E7735" w:rsidRPr="0074737B">
        <w:rPr>
          <w:rFonts w:ascii="Manrope" w:hAnsi="Manrope" w:cs="Arial"/>
          <w:lang w:val="en-GB"/>
        </w:rPr>
        <w:t>trauma (4</w:t>
      </w:r>
      <w:r w:rsidR="0031245B" w:rsidRPr="0074737B">
        <w:rPr>
          <w:rFonts w:ascii="Manrope" w:hAnsi="Manrope" w:cs="Arial"/>
          <w:lang w:val="en-GB"/>
        </w:rPr>
        <w:t>2</w:t>
      </w:r>
      <w:r w:rsidR="008E7735" w:rsidRPr="0074737B">
        <w:rPr>
          <w:rFonts w:ascii="Manrope" w:hAnsi="Manrope" w:cs="Arial"/>
          <w:lang w:val="en-GB"/>
        </w:rPr>
        <w:t xml:space="preserve"> comments)</w:t>
      </w:r>
      <w:r w:rsidR="0031245B" w:rsidRPr="0074737B">
        <w:rPr>
          <w:rFonts w:ascii="Manrope" w:hAnsi="Manrope" w:cs="Arial"/>
          <w:lang w:val="en-GB"/>
        </w:rPr>
        <w:t>, including PTSD (40 comments)</w:t>
      </w:r>
      <w:r w:rsidR="008E7735" w:rsidRPr="0074737B">
        <w:rPr>
          <w:rFonts w:ascii="Manrope" w:hAnsi="Manrope" w:cs="Arial"/>
          <w:lang w:val="en-GB"/>
        </w:rPr>
        <w:t>.</w:t>
      </w:r>
    </w:p>
    <w:p w14:paraId="4532AF2B" w14:textId="744C00C0" w:rsidR="00E8659F" w:rsidRPr="0074737B" w:rsidRDefault="001562C3" w:rsidP="0042352D">
      <w:pPr>
        <w:pStyle w:val="IntenseQuote"/>
        <w:rPr>
          <w:rFonts w:ascii="Manrope" w:hAnsi="Manrope" w:cs="Arial"/>
        </w:rPr>
      </w:pPr>
      <w:r w:rsidRPr="0074737B">
        <w:rPr>
          <w:rFonts w:ascii="Manrope" w:hAnsi="Manrope" w:cs="Arial"/>
        </w:rPr>
        <w:t>This situation, where Ukrainian schemes are being extended for several more months, has had a strong impact on me. I feel extremely anxious and stressed because we are constantly left in this uncertain and suspended state. What worries me most is my son’s future</w:t>
      </w:r>
      <w:r w:rsidR="0042352D" w:rsidRPr="0074737B">
        <w:rPr>
          <w:rFonts w:ascii="Manrope" w:hAnsi="Manrope" w:cs="Arial"/>
        </w:rPr>
        <w:t xml:space="preserve"> – </w:t>
      </w:r>
      <w:r w:rsidRPr="0074737B">
        <w:rPr>
          <w:rFonts w:ascii="Manrope" w:hAnsi="Manrope" w:cs="Arial"/>
        </w:rPr>
        <w:t xml:space="preserve">his safety, education, and how everything will unfold for him in the years ahead. Living with this uncertainty is very difficult and weighs heavily on me every day.  </w:t>
      </w:r>
    </w:p>
    <w:p w14:paraId="338C66ED" w14:textId="77777777" w:rsidR="00D347BD" w:rsidRPr="0074737B" w:rsidRDefault="00E8659F" w:rsidP="00D347BD">
      <w:pPr>
        <w:pStyle w:val="Heading2"/>
        <w:ind w:left="0" w:firstLine="0"/>
        <w:rPr>
          <w:rFonts w:ascii="Manrope" w:hAnsi="Manrope" w:cs="Arial"/>
        </w:rPr>
      </w:pPr>
      <w:bookmarkStart w:id="13" w:name="_Toc213138061"/>
      <w:r w:rsidRPr="0074737B">
        <w:rPr>
          <w:rFonts w:ascii="Manrope" w:hAnsi="Manrope" w:cs="Arial"/>
        </w:rPr>
        <w:t>Conclusion</w:t>
      </w:r>
      <w:bookmarkEnd w:id="13"/>
    </w:p>
    <w:p w14:paraId="1B523B2F" w14:textId="5BCB7CAC" w:rsidR="00A50975" w:rsidRPr="0074737B" w:rsidRDefault="00A50975" w:rsidP="00D347BD">
      <w:pPr>
        <w:rPr>
          <w:rFonts w:ascii="Manrope" w:hAnsi="Manrope"/>
        </w:rPr>
      </w:pPr>
      <w:r w:rsidRPr="0074737B">
        <w:rPr>
          <w:rFonts w:ascii="Manrope" w:hAnsi="Manrope"/>
        </w:rPr>
        <w:t xml:space="preserve">The Ukraine Schemes have provided sanctuary and safety for over 200,000 Ukrainians fleeing war. However, a situation that was initially viewed as temporary has now extended into years. Our data show that many Ukrainians see little prospect of return: they </w:t>
      </w:r>
      <w:r w:rsidR="00E40BBE">
        <w:rPr>
          <w:rFonts w:ascii="Manrope" w:hAnsi="Manrope"/>
        </w:rPr>
        <w:t>are trying to</w:t>
      </w:r>
      <w:r w:rsidRPr="0074737B">
        <w:rPr>
          <w:rFonts w:ascii="Manrope" w:hAnsi="Manrope"/>
        </w:rPr>
        <w:t xml:space="preserve"> rebuil</w:t>
      </w:r>
      <w:r w:rsidR="00E40BBE">
        <w:rPr>
          <w:rFonts w:ascii="Manrope" w:hAnsi="Manrope"/>
        </w:rPr>
        <w:t>d</w:t>
      </w:r>
      <w:r w:rsidRPr="0074737B">
        <w:rPr>
          <w:rFonts w:ascii="Manrope" w:hAnsi="Manrope"/>
        </w:rPr>
        <w:t xml:space="preserve"> their lives in the UK and express deep concerns about safety, infrastructure, and wellbeing in Ukraine</w:t>
      </w:r>
      <w:r w:rsidR="00D347BD" w:rsidRPr="0074737B">
        <w:rPr>
          <w:rFonts w:ascii="Manrope" w:hAnsi="Manrope"/>
        </w:rPr>
        <w:t xml:space="preserve"> – </w:t>
      </w:r>
      <w:r w:rsidRPr="0074737B">
        <w:rPr>
          <w:rFonts w:ascii="Manrope" w:hAnsi="Manrope"/>
        </w:rPr>
        <w:t>even after the war ends.</w:t>
      </w:r>
    </w:p>
    <w:p w14:paraId="3CB53F02" w14:textId="35599CE1" w:rsidR="00A50975" w:rsidRPr="0074737B" w:rsidRDefault="00A50975" w:rsidP="00D347BD">
      <w:pPr>
        <w:rPr>
          <w:rFonts w:ascii="Manrope" w:hAnsi="Manrope"/>
          <w:vertAlign w:val="superscript"/>
        </w:rPr>
      </w:pPr>
      <w:r w:rsidRPr="0074737B">
        <w:rPr>
          <w:rFonts w:ascii="Manrope" w:hAnsi="Manrope"/>
        </w:rPr>
        <w:t>Unlike other humanitarian routes, the Ukraine Schemes do not offer a designated pathway to settlement.</w:t>
      </w:r>
      <w:r w:rsidR="00743821" w:rsidRPr="0074737B">
        <w:rPr>
          <w:rFonts w:ascii="Manrope" w:hAnsi="Manrope"/>
          <w:vertAlign w:val="superscript"/>
        </w:rPr>
        <w:t>1</w:t>
      </w:r>
      <w:r w:rsidR="001424F2">
        <w:rPr>
          <w:rFonts w:ascii="Manrope" w:hAnsi="Manrope"/>
          <w:vertAlign w:val="superscript"/>
        </w:rPr>
        <w:t>7</w:t>
      </w:r>
      <w:r w:rsidRPr="0074737B">
        <w:rPr>
          <w:rFonts w:ascii="Manrope" w:hAnsi="Manrope"/>
        </w:rPr>
        <w:t xml:space="preserve"> This lack of long-term security is preventing displaced Ukrainians from fully integrating, advancing professionally, and planning for their families’ futures. A clear and accessible pathway to settlement would provide the stability needed for displaced Ukrainians to realise their potential and contribute meaningfully to UK society and the economy.</w:t>
      </w:r>
      <w:r w:rsidR="00743821" w:rsidRPr="0074737B">
        <w:rPr>
          <w:rFonts w:ascii="Manrope" w:hAnsi="Manrope"/>
          <w:vertAlign w:val="superscript"/>
        </w:rPr>
        <w:t>1</w:t>
      </w:r>
      <w:r w:rsidR="00A532B3">
        <w:rPr>
          <w:rFonts w:ascii="Manrope" w:hAnsi="Manrope"/>
          <w:vertAlign w:val="superscript"/>
        </w:rPr>
        <w:t>8</w:t>
      </w:r>
    </w:p>
    <w:p w14:paraId="103F0DC4" w14:textId="47754163" w:rsidR="00A50975" w:rsidRPr="0074737B" w:rsidRDefault="00A50975" w:rsidP="00D347BD">
      <w:pPr>
        <w:rPr>
          <w:rFonts w:ascii="Manrope" w:hAnsi="Manrope"/>
          <w:vertAlign w:val="superscript"/>
        </w:rPr>
      </w:pPr>
      <w:r w:rsidRPr="0074737B">
        <w:rPr>
          <w:rFonts w:ascii="Manrope" w:hAnsi="Manrope"/>
        </w:rPr>
        <w:lastRenderedPageBreak/>
        <w:t>At the European level, there is growing recognition of the need for durable solutions. The EU has begun to explore pathways to settlement for displaced Ukrainians beyond the expiry of the Temporary Protection Directive, acknowledging that many will not return in the short or medium term.</w:t>
      </w:r>
      <w:r w:rsidR="005307FA" w:rsidRPr="0074737B">
        <w:rPr>
          <w:rFonts w:ascii="Manrope" w:hAnsi="Manrope"/>
          <w:vertAlign w:val="superscript"/>
        </w:rPr>
        <w:t>1</w:t>
      </w:r>
      <w:r w:rsidR="00A532B3">
        <w:rPr>
          <w:rFonts w:ascii="Manrope" w:hAnsi="Manrope"/>
          <w:vertAlign w:val="superscript"/>
        </w:rPr>
        <w:t>9</w:t>
      </w:r>
      <w:r w:rsidRPr="0074737B">
        <w:rPr>
          <w:rFonts w:ascii="Manrope" w:hAnsi="Manrope"/>
        </w:rPr>
        <w:t xml:space="preserve"> Similarly, the Ukrainian government has recognised that a significant proportion of its displaced citizens may remain abroad. Initiatives such as the development of “Unity Hubs” aim to maintain cultural and civic ties with the diaspora,</w:t>
      </w:r>
      <w:r w:rsidR="00EB450B" w:rsidRPr="0074737B">
        <w:rPr>
          <w:rFonts w:ascii="Manrope" w:hAnsi="Manrope"/>
        </w:rPr>
        <w:t xml:space="preserve"> </w:t>
      </w:r>
      <w:r w:rsidRPr="0074737B">
        <w:rPr>
          <w:rFonts w:ascii="Manrope" w:hAnsi="Manrope"/>
        </w:rPr>
        <w:t>supporting both integration abroad and potential future engagement with Ukraine’s recovery.</w:t>
      </w:r>
      <w:r w:rsidR="00A532B3">
        <w:rPr>
          <w:rFonts w:ascii="Manrope" w:hAnsi="Manrope"/>
          <w:vertAlign w:val="superscript"/>
        </w:rPr>
        <w:t>20</w:t>
      </w:r>
    </w:p>
    <w:p w14:paraId="5DFFCA1B" w14:textId="4D5AD54E" w:rsidR="00A50975" w:rsidRPr="0074737B" w:rsidRDefault="00A50975" w:rsidP="00D347BD">
      <w:pPr>
        <w:rPr>
          <w:rFonts w:ascii="Manrope" w:hAnsi="Manrope"/>
        </w:rPr>
      </w:pPr>
      <w:r w:rsidRPr="0074737B">
        <w:rPr>
          <w:rFonts w:ascii="Manrope" w:hAnsi="Manrope"/>
        </w:rPr>
        <w:t>Strategic engagement with the Ukrainian diaspora—including those settled in the UK—can play a vital role in Ukraine’s post-war reconstruction, through remittances, knowledge transfer, and transnational networks</w:t>
      </w:r>
      <w:r w:rsidR="005307FA" w:rsidRPr="0074737B">
        <w:rPr>
          <w:rFonts w:ascii="Manrope" w:hAnsi="Manrope"/>
        </w:rPr>
        <w:t>.</w:t>
      </w:r>
      <w:r w:rsidR="001424F2">
        <w:rPr>
          <w:rFonts w:ascii="Manrope" w:hAnsi="Manrope"/>
          <w:vertAlign w:val="superscript"/>
        </w:rPr>
        <w:t>2</w:t>
      </w:r>
      <w:r w:rsidR="00A532B3">
        <w:rPr>
          <w:rFonts w:ascii="Manrope" w:hAnsi="Manrope"/>
          <w:vertAlign w:val="superscript"/>
        </w:rPr>
        <w:t>1</w:t>
      </w:r>
      <w:r w:rsidR="005307FA" w:rsidRPr="0074737B">
        <w:rPr>
          <w:rFonts w:ascii="Manrope" w:hAnsi="Manrope"/>
          <w:vertAlign w:val="superscript"/>
        </w:rPr>
        <w:t xml:space="preserve"> </w:t>
      </w:r>
      <w:r w:rsidRPr="0074737B">
        <w:rPr>
          <w:rFonts w:ascii="Manrope" w:hAnsi="Manrope"/>
        </w:rPr>
        <w:t>It is therefore essential that displaced Ukrainians, including children, continue to feel connected to their country of origin. Measures such as dual citizenship, access to Ukrainian language and culture, and recognition of qualifications can support both integration in the UK and reintegration for those who choose to return.</w:t>
      </w:r>
    </w:p>
    <w:p w14:paraId="5F93C7F0" w14:textId="77777777" w:rsidR="0075587A" w:rsidRDefault="0075587A" w:rsidP="008A2EEF">
      <w:pPr>
        <w:rPr>
          <w:rFonts w:ascii="Manrope" w:hAnsi="Manrope" w:cs="Arial"/>
          <w:lang w:val="en-GB"/>
        </w:rPr>
        <w:sectPr w:rsidR="0075587A" w:rsidSect="001B6363">
          <w:type w:val="continuous"/>
          <w:pgSz w:w="11906" w:h="16838" w:code="9"/>
          <w:pgMar w:top="1440" w:right="1440" w:bottom="1440" w:left="1440" w:header="708" w:footer="708" w:gutter="0"/>
          <w:cols w:space="708"/>
          <w:titlePg/>
          <w:docGrid w:linePitch="360"/>
        </w:sectPr>
      </w:pPr>
    </w:p>
    <w:p w14:paraId="37627050" w14:textId="436A1E20" w:rsidR="00CC6A89" w:rsidRPr="0074737B" w:rsidRDefault="00CC6A89" w:rsidP="0075587A">
      <w:pPr>
        <w:pStyle w:val="Heading2"/>
        <w:ind w:left="0" w:firstLine="0"/>
        <w:rPr>
          <w:rFonts w:ascii="Manrope" w:hAnsi="Manrope"/>
        </w:rPr>
      </w:pPr>
      <w:bookmarkStart w:id="14" w:name="_Toc213138062"/>
      <w:r w:rsidRPr="0074737B">
        <w:rPr>
          <w:rFonts w:ascii="Manrope" w:hAnsi="Manrope"/>
        </w:rPr>
        <w:lastRenderedPageBreak/>
        <w:t>Notes</w:t>
      </w:r>
      <w:bookmarkEnd w:id="14"/>
    </w:p>
    <w:p w14:paraId="54B48A41" w14:textId="27997397" w:rsidR="00C91B53" w:rsidRDefault="00A532B3" w:rsidP="00C91B53">
      <w:pPr>
        <w:pStyle w:val="EndnoteText"/>
        <w:rPr>
          <w:rFonts w:ascii="Manrope" w:hAnsi="Manrope"/>
        </w:rPr>
      </w:pPr>
      <w:r>
        <w:rPr>
          <w:rFonts w:ascii="Manrope" w:hAnsi="Manrope"/>
          <w:vertAlign w:val="superscript"/>
        </w:rPr>
        <w:t>1</w:t>
      </w:r>
      <w:r w:rsidR="00673328">
        <w:rPr>
          <w:rFonts w:ascii="Manrope" w:hAnsi="Manrope"/>
          <w:vertAlign w:val="superscript"/>
        </w:rPr>
        <w:t xml:space="preserve">. </w:t>
      </w:r>
      <w:r w:rsidR="00C91B53" w:rsidRPr="0074737B">
        <w:rPr>
          <w:rFonts w:ascii="Manrope" w:hAnsi="Manrope"/>
          <w:lang w:val="en-GB"/>
        </w:rPr>
        <w:t xml:space="preserve">Data </w:t>
      </w:r>
      <w:proofErr w:type="gramStart"/>
      <w:r w:rsidR="00C91B53" w:rsidRPr="0074737B">
        <w:rPr>
          <w:rFonts w:ascii="Manrope" w:hAnsi="Manrope"/>
          <w:lang w:val="en-GB"/>
        </w:rPr>
        <w:t>at</w:t>
      </w:r>
      <w:proofErr w:type="gramEnd"/>
      <w:r w:rsidR="00C91B53" w:rsidRPr="0074737B">
        <w:rPr>
          <w:rFonts w:ascii="Manrope" w:hAnsi="Manrope"/>
          <w:lang w:val="en-GB"/>
        </w:rPr>
        <w:t xml:space="preserve"> 17 December 2024 (last update). See </w:t>
      </w:r>
      <w:r w:rsidR="00C91B53" w:rsidRPr="0074737B">
        <w:rPr>
          <w:rFonts w:ascii="Manrope" w:hAnsi="Manrope"/>
        </w:rPr>
        <w:t xml:space="preserve">UK Government. </w:t>
      </w:r>
      <w:r w:rsidR="00C91B53" w:rsidRPr="0074737B">
        <w:rPr>
          <w:rFonts w:ascii="Manrope" w:hAnsi="Manrope"/>
          <w:i/>
          <w:iCs/>
        </w:rPr>
        <w:t>Ukraine family scheme and Ukraine sponsorship scheme visa data</w:t>
      </w:r>
      <w:r w:rsidR="00C91B53" w:rsidRPr="0074737B">
        <w:rPr>
          <w:rFonts w:ascii="Manrope" w:hAnsi="Manrope"/>
        </w:rPr>
        <w:t xml:space="preserve">. </w:t>
      </w:r>
      <w:hyperlink r:id="rId29" w:history="1">
        <w:r w:rsidR="00C91B53" w:rsidRPr="0074737B">
          <w:rPr>
            <w:rStyle w:val="Hyperlink"/>
            <w:rFonts w:ascii="Manrope" w:hAnsi="Manrope"/>
          </w:rPr>
          <w:t>https://www.gov.uk/government/publications/ukraine-family-scheme-application-data/ukraine-family-scheme-and-ukraine-sponsorship-scheme-homes-for-ukraine-visa-data--2</w:t>
        </w:r>
      </w:hyperlink>
      <w:r w:rsidR="00C91B53" w:rsidRPr="0074737B">
        <w:rPr>
          <w:rFonts w:ascii="Manrope" w:hAnsi="Manrope"/>
        </w:rPr>
        <w:t xml:space="preserve"> </w:t>
      </w:r>
    </w:p>
    <w:p w14:paraId="635F7CBF" w14:textId="66BA7BAA" w:rsidR="00A532B3" w:rsidRPr="00A532B3" w:rsidRDefault="00A532B3" w:rsidP="00C91B53">
      <w:pPr>
        <w:pStyle w:val="EndnoteText"/>
        <w:rPr>
          <w:rFonts w:ascii="Manrope" w:hAnsi="Manrope"/>
        </w:rPr>
      </w:pPr>
      <w:r>
        <w:rPr>
          <w:rFonts w:ascii="Manrope" w:hAnsi="Manrope"/>
          <w:vertAlign w:val="superscript"/>
        </w:rPr>
        <w:t>2</w:t>
      </w:r>
      <w:r w:rsidRPr="0074737B">
        <w:rPr>
          <w:rFonts w:ascii="Manrope" w:hAnsi="Manrope"/>
        </w:rPr>
        <w:t xml:space="preserve"> </w:t>
      </w:r>
      <w:r>
        <w:rPr>
          <w:rFonts w:ascii="Manrope" w:hAnsi="Manrope"/>
        </w:rPr>
        <w:t>In February 2024, the Ukraine Family Scheme was closed and the remaining two Ukraine Schemes reduced to an initial period of 18 months for new applicants.</w:t>
      </w:r>
    </w:p>
    <w:p w14:paraId="2D28BF26" w14:textId="747FF255" w:rsidR="00C91B53" w:rsidRPr="0074737B" w:rsidRDefault="001424F2" w:rsidP="00C91B53">
      <w:pPr>
        <w:pStyle w:val="EndnoteText"/>
        <w:rPr>
          <w:rFonts w:ascii="Manrope" w:hAnsi="Manrope"/>
          <w:lang w:val="en-GB"/>
        </w:rPr>
      </w:pPr>
      <w:r>
        <w:rPr>
          <w:rStyle w:val="EndnoteReference"/>
          <w:rFonts w:ascii="Manrope" w:hAnsi="Manrope"/>
        </w:rPr>
        <w:t>3</w:t>
      </w:r>
      <w:r w:rsidR="00C91B53" w:rsidRPr="0074737B">
        <w:rPr>
          <w:rFonts w:ascii="Manrope" w:hAnsi="Manrope"/>
        </w:rPr>
        <w:t xml:space="preserve"> Report can be downloaded from our project website: </w:t>
      </w:r>
      <w:hyperlink r:id="rId30" w:history="1">
        <w:r w:rsidR="00C91B53" w:rsidRPr="0074737B">
          <w:rPr>
            <w:rStyle w:val="Hyperlink"/>
            <w:rFonts w:ascii="Manrope" w:hAnsi="Manrope"/>
          </w:rPr>
          <w:t>https://blog.bham.ac.uk/supportukrainians/</w:t>
        </w:r>
      </w:hyperlink>
      <w:r w:rsidR="00C91B53" w:rsidRPr="0074737B">
        <w:rPr>
          <w:rFonts w:ascii="Manrope" w:hAnsi="Manrope"/>
        </w:rPr>
        <w:t xml:space="preserve"> </w:t>
      </w:r>
    </w:p>
    <w:p w14:paraId="0F39DEFD" w14:textId="3DEAAC97" w:rsidR="00C91B53" w:rsidRPr="0074737B" w:rsidRDefault="001424F2" w:rsidP="00C91B53">
      <w:pPr>
        <w:pStyle w:val="EndnoteText"/>
        <w:rPr>
          <w:rFonts w:ascii="Manrope" w:hAnsi="Manrope"/>
          <w:lang w:val="en-GB"/>
        </w:rPr>
      </w:pPr>
      <w:r>
        <w:rPr>
          <w:rStyle w:val="EndnoteReference"/>
          <w:rFonts w:ascii="Manrope" w:hAnsi="Manrope"/>
        </w:rPr>
        <w:t>4</w:t>
      </w:r>
      <w:r w:rsidR="00C91B53" w:rsidRPr="0074737B">
        <w:rPr>
          <w:rFonts w:ascii="Manrope" w:hAnsi="Manrope"/>
        </w:rPr>
        <w:t xml:space="preserve"> Kuznetsova, I., Kogut, N., Jones, S., Round, J., Kraftl, P., Kogut, A., </w:t>
      </w:r>
      <w:proofErr w:type="spellStart"/>
      <w:r w:rsidR="00C91B53" w:rsidRPr="0074737B">
        <w:rPr>
          <w:rFonts w:ascii="Manrope" w:hAnsi="Manrope"/>
        </w:rPr>
        <w:t>Myuselmyan</w:t>
      </w:r>
      <w:proofErr w:type="spellEnd"/>
      <w:r w:rsidR="00C91B53" w:rsidRPr="0074737B">
        <w:rPr>
          <w:rFonts w:ascii="Manrope" w:hAnsi="Manrope"/>
        </w:rPr>
        <w:t xml:space="preserve">, V., </w:t>
      </w:r>
      <w:proofErr w:type="spellStart"/>
      <w:r w:rsidR="00C91B53" w:rsidRPr="0074737B">
        <w:rPr>
          <w:rFonts w:ascii="Manrope" w:hAnsi="Manrope"/>
        </w:rPr>
        <w:t>Rybna</w:t>
      </w:r>
      <w:proofErr w:type="spellEnd"/>
      <w:r w:rsidR="00C91B53" w:rsidRPr="0074737B">
        <w:rPr>
          <w:rFonts w:ascii="Manrope" w:hAnsi="Manrope"/>
        </w:rPr>
        <w:t xml:space="preserve">, L., &amp; Tymchuk, T. (2024). </w:t>
      </w:r>
      <w:r w:rsidR="00C91B53" w:rsidRPr="0074737B">
        <w:rPr>
          <w:rFonts w:ascii="Manrope" w:hAnsi="Manrope"/>
          <w:i/>
          <w:iCs/>
        </w:rPr>
        <w:t>Young Ukrainians in the UK: Lives in limbo</w:t>
      </w:r>
      <w:r w:rsidR="00C91B53" w:rsidRPr="0074737B">
        <w:rPr>
          <w:rFonts w:ascii="Manrope" w:hAnsi="Manrope"/>
        </w:rPr>
        <w:t xml:space="preserve">. University of Birmingham. </w:t>
      </w:r>
      <w:hyperlink r:id="rId31" w:history="1">
        <w:r w:rsidR="00C91B53" w:rsidRPr="0074737B">
          <w:rPr>
            <w:rStyle w:val="Hyperlink"/>
            <w:rFonts w:ascii="Manrope" w:hAnsi="Manrope"/>
          </w:rPr>
          <w:t>https://doi.org/10.25500/epapers.bham.00004372</w:t>
        </w:r>
      </w:hyperlink>
      <w:r w:rsidR="00C91B53" w:rsidRPr="0074737B">
        <w:rPr>
          <w:rFonts w:ascii="Manrope" w:hAnsi="Manrope"/>
        </w:rPr>
        <w:t xml:space="preserve"> </w:t>
      </w:r>
    </w:p>
    <w:p w14:paraId="3A2C3CA5" w14:textId="6E105493" w:rsidR="00C91B53" w:rsidRPr="0074737B" w:rsidRDefault="001424F2" w:rsidP="00C91B53">
      <w:pPr>
        <w:pStyle w:val="EndnoteText"/>
        <w:rPr>
          <w:rFonts w:ascii="Manrope" w:hAnsi="Manrope"/>
          <w:lang w:val="en-GB"/>
        </w:rPr>
      </w:pPr>
      <w:r>
        <w:rPr>
          <w:rStyle w:val="EndnoteReference"/>
          <w:rFonts w:ascii="Manrope" w:hAnsi="Manrope"/>
        </w:rPr>
        <w:t>5</w:t>
      </w:r>
      <w:r w:rsidR="00C91B53" w:rsidRPr="0074737B">
        <w:rPr>
          <w:rFonts w:ascii="Manrope" w:hAnsi="Manrope"/>
        </w:rPr>
        <w:t xml:space="preserve"> UK Parliament. (2025). </w:t>
      </w:r>
      <w:r w:rsidR="00C91B53" w:rsidRPr="0074737B">
        <w:rPr>
          <w:rFonts w:ascii="Manrope" w:hAnsi="Manrope"/>
          <w:i/>
          <w:iCs/>
        </w:rPr>
        <w:t>Early Day Motion 1000: Ensuring stability for Ukrainian refugees in the UK</w:t>
      </w:r>
      <w:r w:rsidR="00C91B53" w:rsidRPr="0074737B">
        <w:rPr>
          <w:rFonts w:ascii="Manrope" w:hAnsi="Manrope"/>
        </w:rPr>
        <w:t xml:space="preserve">. </w:t>
      </w:r>
      <w:hyperlink r:id="rId32" w:history="1">
        <w:r w:rsidR="00C91B53" w:rsidRPr="0074737B">
          <w:rPr>
            <w:rStyle w:val="Hyperlink"/>
            <w:rFonts w:ascii="Manrope" w:hAnsi="Manrope"/>
          </w:rPr>
          <w:t>https://edm.parliament.uk/early-day-motion/63371/ensuring-stability-for-ukrainian-refugees-in-the-uk</w:t>
        </w:r>
      </w:hyperlink>
      <w:r w:rsidR="00C91B53" w:rsidRPr="0074737B">
        <w:rPr>
          <w:rFonts w:ascii="Manrope" w:hAnsi="Manrope"/>
        </w:rPr>
        <w:t xml:space="preserve">. </w:t>
      </w:r>
    </w:p>
    <w:p w14:paraId="4E1F4A47" w14:textId="4C22A90F" w:rsidR="00C91B53" w:rsidRPr="0074737B" w:rsidRDefault="001424F2" w:rsidP="00C91B53">
      <w:pPr>
        <w:pStyle w:val="EndnoteText"/>
        <w:rPr>
          <w:rFonts w:ascii="Manrope" w:hAnsi="Manrope"/>
          <w:lang w:val="en-GB"/>
        </w:rPr>
      </w:pPr>
      <w:r>
        <w:rPr>
          <w:rStyle w:val="EndnoteReference"/>
          <w:rFonts w:ascii="Manrope" w:hAnsi="Manrope"/>
        </w:rPr>
        <w:t>6</w:t>
      </w:r>
      <w:r w:rsidR="00C91B53" w:rsidRPr="0074737B">
        <w:rPr>
          <w:rFonts w:ascii="Manrope" w:hAnsi="Manrope"/>
        </w:rPr>
        <w:t xml:space="preserve"> UK Parliament. (2025, July 21). </w:t>
      </w:r>
      <w:r w:rsidR="00C91B53" w:rsidRPr="0074737B">
        <w:rPr>
          <w:rFonts w:ascii="Manrope" w:hAnsi="Manrope"/>
          <w:i/>
          <w:iCs/>
        </w:rPr>
        <w:t>Adjournment Debate Briefing: Ukrainian Refugees in the UK</w:t>
      </w:r>
      <w:r w:rsidR="00C91B53" w:rsidRPr="0074737B">
        <w:rPr>
          <w:rFonts w:ascii="Manrope" w:hAnsi="Manrope"/>
        </w:rPr>
        <w:t xml:space="preserve">. </w:t>
      </w:r>
      <w:hyperlink r:id="rId33" w:history="1">
        <w:r w:rsidR="00C91B53" w:rsidRPr="0074737B">
          <w:rPr>
            <w:rStyle w:val="Hyperlink"/>
            <w:rFonts w:ascii="Manrope" w:hAnsi="Manrope"/>
          </w:rPr>
          <w:t>https://commonslibrary.parliament.uk/research-briefings/cdp-2025-0168/</w:t>
        </w:r>
      </w:hyperlink>
      <w:r w:rsidR="00C91B53" w:rsidRPr="0074737B">
        <w:rPr>
          <w:rFonts w:ascii="Manrope" w:hAnsi="Manrope"/>
        </w:rPr>
        <w:t xml:space="preserve"> </w:t>
      </w:r>
    </w:p>
    <w:p w14:paraId="21715272" w14:textId="5165C04E" w:rsidR="00C91B53" w:rsidRPr="0074737B" w:rsidRDefault="001424F2" w:rsidP="00C91B53">
      <w:pPr>
        <w:pStyle w:val="EndnoteText"/>
        <w:rPr>
          <w:rFonts w:ascii="Manrope" w:hAnsi="Manrope"/>
          <w:lang w:val="en-GB"/>
        </w:rPr>
      </w:pPr>
      <w:r>
        <w:rPr>
          <w:rStyle w:val="EndnoteReference"/>
          <w:rFonts w:ascii="Manrope" w:hAnsi="Manrope"/>
        </w:rPr>
        <w:t>7</w:t>
      </w:r>
      <w:r w:rsidR="00C91B53" w:rsidRPr="0074737B">
        <w:rPr>
          <w:rFonts w:ascii="Manrope" w:hAnsi="Manrope"/>
        </w:rPr>
        <w:t xml:space="preserve"> The policy engagement would not have been possible without the extraordinary efforts of Simone Schehtman of Birmingham for Ukraine </w:t>
      </w:r>
      <w:r w:rsidR="00AD3E21">
        <w:rPr>
          <w:rFonts w:ascii="Manrope" w:hAnsi="Manrope"/>
        </w:rPr>
        <w:t>(</w:t>
      </w:r>
      <w:hyperlink r:id="rId34" w:history="1">
        <w:r w:rsidR="00AD3E21" w:rsidRPr="003D70D9">
          <w:rPr>
            <w:rStyle w:val="Hyperlink"/>
            <w:rFonts w:ascii="Manrope" w:hAnsi="Manrope"/>
          </w:rPr>
          <w:t>www.birminghamforukraine.org</w:t>
        </w:r>
      </w:hyperlink>
      <w:r w:rsidR="00AD3E21">
        <w:rPr>
          <w:rFonts w:ascii="Manrope" w:hAnsi="Manrope"/>
        </w:rPr>
        <w:t xml:space="preserve">) </w:t>
      </w:r>
      <w:r w:rsidR="00C91B53" w:rsidRPr="0074737B">
        <w:rPr>
          <w:rFonts w:ascii="Manrope" w:hAnsi="Manrope"/>
        </w:rPr>
        <w:t xml:space="preserve">who leads a national campaign for pathways to settlement for displaced Ukrainians and whose work has driven policy change in this domain. We are also indebted to Yuliia Ismail of Settled, Steve Osbiston of the Devon Ukrainian Association, and Anna Zagrebelna for their tireless work and collaboration in this area. </w:t>
      </w:r>
      <w:r w:rsidR="00C91B53" w:rsidRPr="0074737B">
        <w:rPr>
          <w:rFonts w:ascii="Manrope" w:hAnsi="Manrope"/>
          <w:lang w:val="en-GB"/>
        </w:rPr>
        <w:t>We would like to thank the six MPs who tabled the EDM (Pippa Heylings, Helen Maguire, Ian Roome, Wera Hobhouse, Joshua Reynolds and Rachael Maskell)</w:t>
      </w:r>
      <w:r w:rsidR="00C029DB" w:rsidRPr="0074737B">
        <w:rPr>
          <w:rFonts w:ascii="Manrope" w:hAnsi="Manrope"/>
          <w:lang w:val="en-GB"/>
        </w:rPr>
        <w:t xml:space="preserve">, </w:t>
      </w:r>
      <w:r w:rsidR="00C91B53" w:rsidRPr="0074737B">
        <w:rPr>
          <w:rFonts w:ascii="Manrope" w:hAnsi="Manrope"/>
          <w:lang w:val="en-GB"/>
        </w:rPr>
        <w:t xml:space="preserve">Martin Wrigley (MP for Newton Abbot), who initiated and led the Adjournment Day Debate, </w:t>
      </w:r>
      <w:r w:rsidR="00054A89">
        <w:rPr>
          <w:rFonts w:ascii="Manrope" w:hAnsi="Manrope"/>
          <w:lang w:val="en-GB"/>
        </w:rPr>
        <w:t xml:space="preserve">Al Carns, Yvette Cooper, </w:t>
      </w:r>
      <w:r w:rsidR="00054A89" w:rsidRPr="0074737B">
        <w:rPr>
          <w:rFonts w:ascii="Manrope" w:hAnsi="Manrope"/>
          <w:lang w:val="en-GB"/>
        </w:rPr>
        <w:t>Dame Karen Bradley,</w:t>
      </w:r>
      <w:r w:rsidR="00054A89">
        <w:rPr>
          <w:rFonts w:ascii="Manrope" w:hAnsi="Manrope"/>
          <w:lang w:val="en-GB"/>
        </w:rPr>
        <w:t xml:space="preserve"> </w:t>
      </w:r>
      <w:r w:rsidR="00C91B53" w:rsidRPr="0074737B">
        <w:rPr>
          <w:rFonts w:ascii="Manrope" w:hAnsi="Manrope"/>
          <w:lang w:val="en-GB"/>
        </w:rPr>
        <w:t xml:space="preserve">Sir Roger Gale, </w:t>
      </w:r>
      <w:r w:rsidR="001301D9">
        <w:rPr>
          <w:rFonts w:ascii="Manrope" w:hAnsi="Manrope"/>
          <w:lang w:val="en-GB"/>
        </w:rPr>
        <w:t xml:space="preserve">Seema Malhotra, </w:t>
      </w:r>
      <w:r w:rsidR="00054A89">
        <w:rPr>
          <w:rFonts w:ascii="Manrope" w:hAnsi="Manrope"/>
          <w:lang w:val="en-GB"/>
        </w:rPr>
        <w:t xml:space="preserve">Jess Phillips, Laurence Turner, </w:t>
      </w:r>
      <w:r w:rsidR="00C91B53" w:rsidRPr="0074737B">
        <w:rPr>
          <w:rFonts w:ascii="Manrope" w:hAnsi="Manrope"/>
          <w:lang w:val="en-GB"/>
        </w:rPr>
        <w:t xml:space="preserve">West Midlands Mayor Richard Parker, </w:t>
      </w:r>
      <w:r w:rsidR="006826F2">
        <w:rPr>
          <w:rFonts w:ascii="Manrope" w:hAnsi="Manrope"/>
          <w:lang w:val="en-GB"/>
        </w:rPr>
        <w:t xml:space="preserve">and David Ramsbotham, Steve Boyle and Katie Barrat at the Home Office, </w:t>
      </w:r>
      <w:r w:rsidR="00C91B53" w:rsidRPr="0074737B">
        <w:rPr>
          <w:rFonts w:ascii="Manrope" w:hAnsi="Manrope"/>
          <w:lang w:val="en-GB"/>
        </w:rPr>
        <w:t>as well as the numerous others who have engaged with government on the issues presented in the survey. The policy engagement was also supported by the coalition of organisations that are brought together in the policy and advocacy network “Ukrainian Voice UK”</w:t>
      </w:r>
      <w:r w:rsidR="00AD3E21">
        <w:rPr>
          <w:rFonts w:ascii="Manrope" w:hAnsi="Manrope"/>
          <w:lang w:val="en-GB"/>
        </w:rPr>
        <w:t xml:space="preserve"> (</w:t>
      </w:r>
      <w:hyperlink r:id="rId35" w:history="1">
        <w:r w:rsidR="00AD3E21" w:rsidRPr="003D70D9">
          <w:rPr>
            <w:rStyle w:val="Hyperlink"/>
            <w:rFonts w:ascii="Manrope" w:hAnsi="Manrope"/>
            <w:lang w:val="en-GB"/>
          </w:rPr>
          <w:t>www.ukrainianvoiceuk.org</w:t>
        </w:r>
      </w:hyperlink>
      <w:r w:rsidR="00AD3E21">
        <w:rPr>
          <w:rFonts w:ascii="Manrope" w:hAnsi="Manrope"/>
          <w:lang w:val="en-GB"/>
        </w:rPr>
        <w:t>)</w:t>
      </w:r>
      <w:r w:rsidR="00C91B53" w:rsidRPr="0074737B">
        <w:rPr>
          <w:rFonts w:ascii="Manrope" w:hAnsi="Manrope"/>
          <w:lang w:val="en-GB"/>
        </w:rPr>
        <w:t>.</w:t>
      </w:r>
      <w:r w:rsidR="00AD3E21">
        <w:rPr>
          <w:rFonts w:ascii="Manrope" w:hAnsi="Manrope"/>
          <w:lang w:val="en-GB"/>
        </w:rPr>
        <w:t xml:space="preserve"> </w:t>
      </w:r>
    </w:p>
    <w:p w14:paraId="69FC701D" w14:textId="4E863C93" w:rsidR="001421EE" w:rsidRPr="0074737B" w:rsidRDefault="001424F2" w:rsidP="00C91B53">
      <w:pPr>
        <w:pStyle w:val="EndnoteText"/>
        <w:rPr>
          <w:rFonts w:ascii="Manrope" w:hAnsi="Manrope"/>
          <w:lang w:val="en-GB"/>
        </w:rPr>
      </w:pPr>
      <w:r>
        <w:rPr>
          <w:rStyle w:val="EndnoteReference"/>
          <w:rFonts w:ascii="Manrope" w:hAnsi="Manrope"/>
        </w:rPr>
        <w:t>8</w:t>
      </w:r>
      <w:r w:rsidR="00C91B53" w:rsidRPr="0074737B">
        <w:rPr>
          <w:rFonts w:ascii="Manrope" w:hAnsi="Manrope"/>
        </w:rPr>
        <w:t xml:space="preserve"> </w:t>
      </w:r>
      <w:r w:rsidR="00C91B53" w:rsidRPr="0074737B">
        <w:rPr>
          <w:rFonts w:ascii="Manrope" w:hAnsi="Manrope"/>
          <w:lang w:val="en-GB"/>
        </w:rPr>
        <w:t>The study was approved by the Humanities and Social Sciences Ethical Review Committee at the University of Birmingham. Participants were completely anonymous and provided with clear information on what data would be collected and how it would be used before completing the survey.</w:t>
      </w:r>
    </w:p>
    <w:p w14:paraId="1374B24A" w14:textId="2BAD801E" w:rsidR="00C91B53" w:rsidRPr="0074737B" w:rsidRDefault="001424F2" w:rsidP="00C91B53">
      <w:pPr>
        <w:pStyle w:val="EndnoteText"/>
        <w:rPr>
          <w:rFonts w:ascii="Manrope" w:hAnsi="Manrope"/>
          <w:lang w:val="en-GB"/>
        </w:rPr>
      </w:pPr>
      <w:r>
        <w:rPr>
          <w:rFonts w:ascii="Manrope" w:hAnsi="Manrope"/>
          <w:vertAlign w:val="superscript"/>
          <w:lang w:val="en-GB"/>
        </w:rPr>
        <w:t>9</w:t>
      </w:r>
      <w:r w:rsidR="001421EE" w:rsidRPr="0074737B">
        <w:rPr>
          <w:rFonts w:ascii="Manrope" w:hAnsi="Manrope"/>
          <w:vertAlign w:val="superscript"/>
          <w:lang w:val="en-GB"/>
        </w:rPr>
        <w:t xml:space="preserve"> </w:t>
      </w:r>
      <w:r w:rsidR="006D76F8" w:rsidRPr="0074737B">
        <w:rPr>
          <w:rFonts w:ascii="Manrope" w:hAnsi="Manrope"/>
          <w:lang w:val="en-GB"/>
        </w:rPr>
        <w:t xml:space="preserve">The House of Commons Library report </w:t>
      </w:r>
      <w:r w:rsidR="00830C9D" w:rsidRPr="0074737B">
        <w:rPr>
          <w:rFonts w:ascii="Manrope" w:hAnsi="Manrope"/>
          <w:lang w:val="en-GB"/>
        </w:rPr>
        <w:t xml:space="preserve">the distribution of </w:t>
      </w:r>
      <w:r w:rsidR="006F294E" w:rsidRPr="0074737B">
        <w:rPr>
          <w:rFonts w:ascii="Manrope" w:hAnsi="Manrope"/>
          <w:lang w:val="en-GB"/>
        </w:rPr>
        <w:t>Ukrainians travelling via the Ukraine Sponsorship Scheme</w:t>
      </w:r>
      <w:r w:rsidR="00830C9D" w:rsidRPr="0074737B">
        <w:rPr>
          <w:rFonts w:ascii="Manrope" w:hAnsi="Manrope"/>
          <w:lang w:val="en-GB"/>
        </w:rPr>
        <w:t xml:space="preserve"> as </w:t>
      </w:r>
      <w:r w:rsidR="006D76F8" w:rsidRPr="0074737B">
        <w:rPr>
          <w:rFonts w:ascii="Manrope" w:hAnsi="Manrope"/>
          <w:lang w:val="en-GB"/>
        </w:rPr>
        <w:t xml:space="preserve">76% in England, 18% in Scotland, 5% in Wales and at least 1% in Northern Ireland. See </w:t>
      </w:r>
      <w:r w:rsidR="00313990" w:rsidRPr="0074737B">
        <w:rPr>
          <w:rFonts w:ascii="Manrope" w:hAnsi="Manrope"/>
        </w:rPr>
        <w:t xml:space="preserve">McKinney, C. J., Gower, M., &amp; Tyler-Todd, J. (2024, December 10). </w:t>
      </w:r>
      <w:r w:rsidR="002455B6" w:rsidRPr="0074737B">
        <w:rPr>
          <w:rFonts w:ascii="Manrope" w:hAnsi="Manrope"/>
          <w:i/>
          <w:iCs/>
        </w:rPr>
        <w:t>Special visa schemes for Ukrainians</w:t>
      </w:r>
      <w:r w:rsidR="00313990" w:rsidRPr="0074737B">
        <w:rPr>
          <w:rFonts w:ascii="Manrope" w:hAnsi="Manrope"/>
        </w:rPr>
        <w:t>. House of Commons Library.</w:t>
      </w:r>
    </w:p>
    <w:p w14:paraId="7EE8704F" w14:textId="2DECD176" w:rsidR="00C91B53" w:rsidRPr="0074737B" w:rsidRDefault="001424F2" w:rsidP="00C91B53">
      <w:pPr>
        <w:pStyle w:val="EndnoteText"/>
        <w:rPr>
          <w:rFonts w:ascii="Manrope" w:hAnsi="Manrope"/>
          <w:lang w:val="en-GB"/>
        </w:rPr>
      </w:pPr>
      <w:r>
        <w:rPr>
          <w:rStyle w:val="EndnoteReference"/>
          <w:rFonts w:ascii="Manrope" w:hAnsi="Manrope"/>
        </w:rPr>
        <w:t>10</w:t>
      </w:r>
      <w:r w:rsidR="00C91B53" w:rsidRPr="0074737B">
        <w:rPr>
          <w:rFonts w:ascii="Manrope" w:hAnsi="Manrope"/>
        </w:rPr>
        <w:t xml:space="preserve"> </w:t>
      </w:r>
      <w:r w:rsidR="00C91B53" w:rsidRPr="0074737B">
        <w:rPr>
          <w:rFonts w:ascii="Manrope" w:hAnsi="Manrope"/>
          <w:lang w:val="en-GB"/>
        </w:rPr>
        <w:t xml:space="preserve">See, for example, </w:t>
      </w:r>
      <w:r w:rsidR="00C91B53" w:rsidRPr="0074737B">
        <w:rPr>
          <w:rFonts w:ascii="Manrope" w:hAnsi="Manrope"/>
        </w:rPr>
        <w:t xml:space="preserve">Kuznetsova, I., &amp; Mikheieva, O. (2025). </w:t>
      </w:r>
      <w:r w:rsidR="00C91B53" w:rsidRPr="0074737B">
        <w:rPr>
          <w:rFonts w:ascii="Manrope" w:hAnsi="Manrope"/>
          <w:i/>
          <w:iCs/>
        </w:rPr>
        <w:t>Bordering and mobilities in Ukraine: Inconvenient people in the time of war</w:t>
      </w:r>
      <w:r w:rsidR="00C91B53" w:rsidRPr="0074737B">
        <w:rPr>
          <w:rFonts w:ascii="Manrope" w:hAnsi="Manrope"/>
        </w:rPr>
        <w:t xml:space="preserve">. Routledge. </w:t>
      </w:r>
      <w:hyperlink r:id="rId36" w:history="1">
        <w:r w:rsidR="00C91B53" w:rsidRPr="0074737B">
          <w:rPr>
            <w:rStyle w:val="Hyperlink"/>
            <w:rFonts w:ascii="Manrope" w:hAnsi="Manrope"/>
          </w:rPr>
          <w:t>https://www.routledge.com/Bordering-and-Mobilities-in-Ukraine-Inconvenient-People-in-the-Time-of-War/Kuznetsova-Mikheieva/p/book/9781032460666</w:t>
        </w:r>
      </w:hyperlink>
      <w:r w:rsidR="00C91B53" w:rsidRPr="0074737B">
        <w:rPr>
          <w:rFonts w:ascii="Manrope" w:hAnsi="Manrope"/>
        </w:rPr>
        <w:t xml:space="preserve">  </w:t>
      </w:r>
    </w:p>
    <w:p w14:paraId="36298614" w14:textId="5230AC7A" w:rsidR="00C91B53" w:rsidRPr="0074737B" w:rsidRDefault="006D76F8" w:rsidP="00C91B53">
      <w:pPr>
        <w:pStyle w:val="EndnoteText"/>
        <w:rPr>
          <w:rFonts w:ascii="Manrope" w:hAnsi="Manrope"/>
          <w:lang w:val="en-GB"/>
        </w:rPr>
      </w:pPr>
      <w:r w:rsidRPr="0074737B">
        <w:rPr>
          <w:rStyle w:val="EndnoteReference"/>
          <w:rFonts w:ascii="Manrope" w:hAnsi="Manrope"/>
        </w:rPr>
        <w:t>1</w:t>
      </w:r>
      <w:r w:rsidR="001424F2">
        <w:rPr>
          <w:rStyle w:val="EndnoteReference"/>
          <w:rFonts w:ascii="Manrope" w:hAnsi="Manrope"/>
        </w:rPr>
        <w:t>1</w:t>
      </w:r>
      <w:r w:rsidR="00C91B53" w:rsidRPr="0074737B">
        <w:rPr>
          <w:rFonts w:ascii="Manrope" w:hAnsi="Manrope"/>
        </w:rPr>
        <w:t xml:space="preserve"> </w:t>
      </w:r>
      <w:r w:rsidR="00C91B53" w:rsidRPr="0074737B">
        <w:rPr>
          <w:rFonts w:ascii="Manrope" w:hAnsi="Manrope"/>
          <w:lang w:val="en-GB"/>
        </w:rPr>
        <w:t xml:space="preserve">There were a series of questions relating to UPE that allowed for free-text responses: technical issues, applications for dependents, and one asking more generally what legal or technical issues were faced. To avoid double-counting responses, Figure 2 only includes coding from the “general issues” question. This question was completed by 674 participants. </w:t>
      </w:r>
    </w:p>
    <w:p w14:paraId="72097F02" w14:textId="5FE65976" w:rsidR="00C91B53" w:rsidRPr="0074737B" w:rsidRDefault="00743821" w:rsidP="00C91B53">
      <w:pPr>
        <w:pStyle w:val="EndnoteText"/>
        <w:rPr>
          <w:rFonts w:ascii="Manrope" w:hAnsi="Manrope"/>
          <w:lang w:val="en-GB"/>
        </w:rPr>
      </w:pPr>
      <w:r w:rsidRPr="0074737B">
        <w:rPr>
          <w:rFonts w:ascii="Manrope" w:hAnsi="Manrope"/>
          <w:vertAlign w:val="superscript"/>
        </w:rPr>
        <w:t>1</w:t>
      </w:r>
      <w:r w:rsidR="001424F2">
        <w:rPr>
          <w:rFonts w:ascii="Manrope" w:hAnsi="Manrope"/>
          <w:vertAlign w:val="superscript"/>
        </w:rPr>
        <w:t>2</w:t>
      </w:r>
      <w:r w:rsidR="00C91B53" w:rsidRPr="0074737B">
        <w:rPr>
          <w:rFonts w:ascii="Manrope" w:hAnsi="Manrope"/>
        </w:rPr>
        <w:t xml:space="preserve"> </w:t>
      </w:r>
      <w:r w:rsidR="00C91B53" w:rsidRPr="0074737B">
        <w:rPr>
          <w:rFonts w:ascii="Manrope" w:hAnsi="Manrope"/>
          <w:lang w:val="en-GB"/>
        </w:rPr>
        <w:t>The remaining 3% checked “other” or “prefer not to say”.</w:t>
      </w:r>
    </w:p>
    <w:p w14:paraId="11625630" w14:textId="5EE49D42" w:rsidR="00D64431" w:rsidRPr="0074737B" w:rsidRDefault="00D64431" w:rsidP="00C91B53">
      <w:pPr>
        <w:pStyle w:val="EndnoteText"/>
        <w:rPr>
          <w:rFonts w:ascii="Manrope" w:hAnsi="Manrope"/>
          <w:lang w:val="en-GB"/>
        </w:rPr>
      </w:pPr>
      <w:r w:rsidRPr="0074737B">
        <w:rPr>
          <w:rFonts w:ascii="Manrope" w:hAnsi="Manrope"/>
          <w:vertAlign w:val="superscript"/>
          <w:lang w:val="en-GB"/>
        </w:rPr>
        <w:t>1</w:t>
      </w:r>
      <w:r w:rsidR="00674BB0">
        <w:rPr>
          <w:rFonts w:ascii="Manrope" w:hAnsi="Manrope"/>
          <w:vertAlign w:val="superscript"/>
          <w:lang w:val="en-GB"/>
        </w:rPr>
        <w:t>3</w:t>
      </w:r>
      <w:r w:rsidRPr="0074737B">
        <w:rPr>
          <w:rFonts w:ascii="Manrope" w:hAnsi="Manrope"/>
          <w:vertAlign w:val="superscript"/>
          <w:lang w:val="en-GB"/>
        </w:rPr>
        <w:t xml:space="preserve"> </w:t>
      </w:r>
      <w:r w:rsidRPr="0074737B">
        <w:rPr>
          <w:rFonts w:ascii="Manrope" w:hAnsi="Manrope"/>
          <w:lang w:val="en-GB"/>
        </w:rPr>
        <w:t xml:space="preserve">See, for example, </w:t>
      </w:r>
      <w:r w:rsidRPr="0074737B">
        <w:rPr>
          <w:rFonts w:ascii="Manrope" w:hAnsi="Manrope"/>
        </w:rPr>
        <w:t xml:space="preserve">Galpin, C., Jones, S., Kogut, N., &amp; Rohe, M. (2023). </w:t>
      </w:r>
      <w:r w:rsidRPr="0074737B">
        <w:rPr>
          <w:rFonts w:ascii="Manrope" w:hAnsi="Manrope"/>
          <w:i/>
          <w:iCs/>
        </w:rPr>
        <w:t>Support for displaced Ukrainians: The role of history and stereotypes</w:t>
      </w:r>
      <w:r w:rsidRPr="0074737B">
        <w:rPr>
          <w:rFonts w:ascii="Manrope" w:hAnsi="Manrope"/>
        </w:rPr>
        <w:t xml:space="preserve">. </w:t>
      </w:r>
      <w:hyperlink r:id="rId37" w:history="1">
        <w:r w:rsidRPr="0074737B">
          <w:rPr>
            <w:rStyle w:val="Hyperlink"/>
            <w:rFonts w:ascii="Manrope" w:hAnsi="Manrope"/>
          </w:rPr>
          <w:t>https://postsocialistbritain.bham.ac.uk/outputs/12/</w:t>
        </w:r>
      </w:hyperlink>
      <w:r w:rsidRPr="0074737B">
        <w:rPr>
          <w:rFonts w:ascii="Manrope" w:hAnsi="Manrope"/>
        </w:rPr>
        <w:t xml:space="preserve">; Jones, S., &amp; Kogut, N. (2024). </w:t>
      </w:r>
      <w:r w:rsidRPr="0074737B">
        <w:rPr>
          <w:rFonts w:ascii="Manrope" w:hAnsi="Manrope"/>
          <w:i/>
          <w:iCs/>
        </w:rPr>
        <w:t>Effectiveness of support for displaced Ukrainians</w:t>
      </w:r>
      <w:r w:rsidRPr="0074737B">
        <w:rPr>
          <w:rFonts w:ascii="Manrope" w:hAnsi="Manrope"/>
        </w:rPr>
        <w:t xml:space="preserve">. In </w:t>
      </w:r>
      <w:r w:rsidRPr="0074737B">
        <w:rPr>
          <w:rFonts w:ascii="Manrope" w:hAnsi="Manrope"/>
          <w:i/>
          <w:iCs/>
        </w:rPr>
        <w:t xml:space="preserve">The Homes for Ukraine Scheme: A report on collaboration, </w:t>
      </w:r>
      <w:r w:rsidRPr="0074737B">
        <w:rPr>
          <w:rFonts w:ascii="Manrope" w:hAnsi="Manrope"/>
          <w:i/>
          <w:iCs/>
        </w:rPr>
        <w:lastRenderedPageBreak/>
        <w:t>challenges, and change</w:t>
      </w:r>
      <w:r w:rsidRPr="0074737B">
        <w:rPr>
          <w:rFonts w:ascii="Manrope" w:hAnsi="Manrope"/>
        </w:rPr>
        <w:t xml:space="preserve"> (pp. 9–19). </w:t>
      </w:r>
      <w:proofErr w:type="spellStart"/>
      <w:r w:rsidRPr="0074737B">
        <w:rPr>
          <w:rFonts w:ascii="Manrope" w:hAnsi="Manrope"/>
        </w:rPr>
        <w:t>Centrala</w:t>
      </w:r>
      <w:proofErr w:type="spellEnd"/>
      <w:r w:rsidRPr="0074737B">
        <w:rPr>
          <w:rFonts w:ascii="Manrope" w:hAnsi="Manrope"/>
        </w:rPr>
        <w:t xml:space="preserve"> Space. </w:t>
      </w:r>
      <w:hyperlink r:id="rId38" w:history="1">
        <w:r w:rsidRPr="0074737B">
          <w:rPr>
            <w:rStyle w:val="Hyperlink"/>
            <w:rFonts w:ascii="Manrope" w:hAnsi="Manrope"/>
          </w:rPr>
          <w:t>https://centrala-space.org.uk/wp-content/uploads/2024/03/Ukrainian-Project-Report-2.pdf</w:t>
        </w:r>
      </w:hyperlink>
      <w:r w:rsidRPr="0074737B">
        <w:rPr>
          <w:rFonts w:ascii="Manrope" w:hAnsi="Manrope"/>
        </w:rPr>
        <w:t xml:space="preserve">; Olga Tokariuk (2025). </w:t>
      </w:r>
      <w:r w:rsidRPr="0074737B">
        <w:rPr>
          <w:rFonts w:ascii="Manrope" w:hAnsi="Manrope"/>
          <w:i/>
          <w:iCs/>
        </w:rPr>
        <w:t>Ukraine’s fight for its people: strategies for refugee and diaspora engagement</w:t>
      </w:r>
      <w:r w:rsidRPr="0074737B">
        <w:rPr>
          <w:rFonts w:ascii="Manrope" w:hAnsi="Manrope"/>
        </w:rPr>
        <w:t xml:space="preserve">. Chatham House Ukraine Forum. </w:t>
      </w:r>
      <w:hyperlink r:id="rId39" w:history="1">
        <w:r w:rsidRPr="0074737B">
          <w:rPr>
            <w:rStyle w:val="Hyperlink"/>
            <w:rFonts w:ascii="Manrope" w:hAnsi="Manrope"/>
          </w:rPr>
          <w:t>https://www.chathamhouse.org/2025/02/ukraines-fight-its-people</w:t>
        </w:r>
      </w:hyperlink>
      <w:r w:rsidRPr="0074737B">
        <w:rPr>
          <w:rFonts w:ascii="Manrope" w:hAnsi="Manrope"/>
        </w:rPr>
        <w:t xml:space="preserve">; Arroyo, C., &amp; Kaupa, A. (2025). </w:t>
      </w:r>
      <w:r w:rsidRPr="0074737B">
        <w:rPr>
          <w:rFonts w:ascii="Manrope" w:hAnsi="Manrope"/>
          <w:i/>
          <w:iCs/>
        </w:rPr>
        <w:t>Ukraine diaspora engagement and returnees’ policy</w:t>
      </w:r>
      <w:r w:rsidRPr="0074737B">
        <w:rPr>
          <w:rFonts w:ascii="Manrope" w:hAnsi="Manrope"/>
        </w:rPr>
        <w:t xml:space="preserve">. LSE Growth Lab and Open Society Foundations. </w:t>
      </w:r>
      <w:hyperlink r:id="rId40" w:history="1">
        <w:r w:rsidRPr="0074737B">
          <w:rPr>
            <w:rStyle w:val="Hyperlink"/>
            <w:rFonts w:ascii="Manrope" w:hAnsi="Manrope"/>
          </w:rPr>
          <w:t>https://www.lse.ac.uk/asset-library/lse-growth-lab-ukraine-final-report.pdf</w:t>
        </w:r>
      </w:hyperlink>
    </w:p>
    <w:p w14:paraId="715A7672" w14:textId="26FA35B6" w:rsidR="00C91B53" w:rsidRPr="0074737B" w:rsidRDefault="00C91B53" w:rsidP="00C91B53">
      <w:pPr>
        <w:pStyle w:val="EndnoteText"/>
        <w:rPr>
          <w:rFonts w:ascii="Manrope" w:hAnsi="Manrope"/>
          <w:lang w:val="en-GB"/>
        </w:rPr>
      </w:pPr>
      <w:r w:rsidRPr="0074737B">
        <w:rPr>
          <w:rStyle w:val="EndnoteReference"/>
          <w:rFonts w:ascii="Manrope" w:hAnsi="Manrope"/>
        </w:rPr>
        <w:t>1</w:t>
      </w:r>
      <w:r w:rsidR="00674BB0">
        <w:rPr>
          <w:rFonts w:ascii="Manrope" w:hAnsi="Manrope"/>
          <w:vertAlign w:val="superscript"/>
        </w:rPr>
        <w:t>4</w:t>
      </w:r>
      <w:r w:rsidRPr="0074737B">
        <w:rPr>
          <w:rFonts w:ascii="Manrope" w:hAnsi="Manrope"/>
        </w:rPr>
        <w:t xml:space="preserve"> British Red Cross. (2025, February). </w:t>
      </w:r>
      <w:r w:rsidRPr="0074737B">
        <w:rPr>
          <w:rFonts w:ascii="Manrope" w:hAnsi="Manrope"/>
          <w:i/>
          <w:iCs/>
        </w:rPr>
        <w:t>Still at risk: Homelessness among Displaced Ukrainians in the UK</w:t>
      </w:r>
      <w:r w:rsidRPr="0074737B">
        <w:rPr>
          <w:rFonts w:ascii="Manrope" w:hAnsi="Manrope"/>
        </w:rPr>
        <w:t xml:space="preserve">. </w:t>
      </w:r>
      <w:hyperlink r:id="rId41" w:history="1">
        <w:r w:rsidRPr="0074737B">
          <w:rPr>
            <w:rStyle w:val="Hyperlink"/>
            <w:rFonts w:ascii="Manrope" w:hAnsi="Manrope"/>
          </w:rPr>
          <w:t>https://assets.redcross.org.uk/82b1e254-5524-0172-0612-9ce813c7824c/31848c2f-ae0a-423e-a48b-4458c8a9f09c/Still-at-risk-Ukrainian-homelessness-in-the-UK-2025.pdf</w:t>
        </w:r>
      </w:hyperlink>
      <w:r w:rsidRPr="0074737B">
        <w:rPr>
          <w:rFonts w:ascii="Manrope" w:hAnsi="Manrope"/>
        </w:rPr>
        <w:t xml:space="preserve"> </w:t>
      </w:r>
    </w:p>
    <w:p w14:paraId="1F6D7497" w14:textId="718FD8AA" w:rsidR="00A532B3" w:rsidRDefault="00C91B53" w:rsidP="00A532B3">
      <w:pPr>
        <w:pStyle w:val="EndnoteText"/>
        <w:rPr>
          <w:rFonts w:ascii="Manrope" w:hAnsi="Manrope"/>
        </w:rPr>
      </w:pPr>
      <w:r w:rsidRPr="0074737B">
        <w:rPr>
          <w:rStyle w:val="EndnoteReference"/>
          <w:rFonts w:ascii="Manrope" w:hAnsi="Manrope"/>
        </w:rPr>
        <w:t>1</w:t>
      </w:r>
      <w:r w:rsidR="00674BB0">
        <w:rPr>
          <w:rFonts w:ascii="Manrope" w:hAnsi="Manrope"/>
          <w:vertAlign w:val="superscript"/>
        </w:rPr>
        <w:t>5</w:t>
      </w:r>
      <w:r w:rsidRPr="0074737B">
        <w:rPr>
          <w:rFonts w:ascii="Manrope" w:hAnsi="Manrope"/>
        </w:rPr>
        <w:t xml:space="preserve"> 60% support, 36% neutral, and only 4% opposed. See also Kuznetsova, I., Jones, S., &amp; Kogut, N. (2025). </w:t>
      </w:r>
      <w:r w:rsidRPr="0074737B">
        <w:rPr>
          <w:rFonts w:ascii="Manrope" w:hAnsi="Manrope"/>
          <w:i/>
          <w:iCs/>
        </w:rPr>
        <w:t>Ukrainian refugee children in UK schools: Recommendations and resources for educators</w:t>
      </w:r>
      <w:r w:rsidRPr="0074737B">
        <w:rPr>
          <w:rFonts w:ascii="Manrope" w:hAnsi="Manrope"/>
        </w:rPr>
        <w:t>. University of Birmingham.</w:t>
      </w:r>
      <w:r w:rsidR="00A532B3">
        <w:rPr>
          <w:rFonts w:ascii="Manrope" w:hAnsi="Manrope"/>
        </w:rPr>
        <w:t xml:space="preserve"> </w:t>
      </w:r>
      <w:hyperlink r:id="rId42" w:history="1">
        <w:r w:rsidR="00A532B3" w:rsidRPr="003D70D9">
          <w:rPr>
            <w:rStyle w:val="Hyperlink"/>
            <w:rFonts w:ascii="Manrope" w:hAnsi="Manrope"/>
          </w:rPr>
          <w:t>https://doi.org/10.25500/epapers.bham.00004389</w:t>
        </w:r>
      </w:hyperlink>
      <w:r w:rsidR="00A532B3">
        <w:rPr>
          <w:rFonts w:ascii="Manrope" w:hAnsi="Manrope"/>
        </w:rPr>
        <w:t xml:space="preserve"> </w:t>
      </w:r>
    </w:p>
    <w:p w14:paraId="5D731F0D" w14:textId="54252634" w:rsidR="001424F2" w:rsidRPr="00A532B3" w:rsidRDefault="00A532B3" w:rsidP="00C91B53">
      <w:pPr>
        <w:pStyle w:val="EndnoteText"/>
        <w:rPr>
          <w:rFonts w:ascii="Manrope" w:hAnsi="Manrope"/>
          <w:vertAlign w:val="superscript"/>
        </w:rPr>
      </w:pPr>
      <w:r>
        <w:rPr>
          <w:rFonts w:ascii="Manrope" w:hAnsi="Manrope"/>
          <w:vertAlign w:val="superscript"/>
        </w:rPr>
        <w:t xml:space="preserve">16 </w:t>
      </w:r>
      <w:r w:rsidR="00A56648">
        <w:rPr>
          <w:rFonts w:ascii="Manrope" w:hAnsi="Manrope"/>
        </w:rPr>
        <w:t xml:space="preserve">In July 2025, the Ukrainian government </w:t>
      </w:r>
      <w:r w:rsidR="00E30356">
        <w:rPr>
          <w:rFonts w:ascii="Manrope" w:hAnsi="Manrope"/>
        </w:rPr>
        <w:t>pass</w:t>
      </w:r>
      <w:r w:rsidR="0072540A">
        <w:rPr>
          <w:rFonts w:ascii="Manrope" w:hAnsi="Manrope"/>
        </w:rPr>
        <w:t>ed</w:t>
      </w:r>
      <w:r w:rsidR="00E30356">
        <w:rPr>
          <w:rFonts w:ascii="Manrope" w:hAnsi="Manrope"/>
        </w:rPr>
        <w:t xml:space="preserve"> a law allowing </w:t>
      </w:r>
      <w:r w:rsidR="00641824">
        <w:rPr>
          <w:rFonts w:ascii="Manrope" w:hAnsi="Manrope"/>
        </w:rPr>
        <w:t>multiple citizenships</w:t>
      </w:r>
      <w:r w:rsidR="00551072">
        <w:rPr>
          <w:rFonts w:ascii="Manrope" w:hAnsi="Manrope"/>
        </w:rPr>
        <w:t xml:space="preserve">, which – when it comes into effect – will allow Ukrainians to </w:t>
      </w:r>
      <w:r w:rsidR="002359DC">
        <w:rPr>
          <w:rFonts w:ascii="Manrope" w:hAnsi="Manrope"/>
        </w:rPr>
        <w:t>acquire citizenship of countries on an approved list without having to relinquish their Ukrainian citizenship. The list of approved countries is not yet finalised, but it is highly likely that it will include the UK.</w:t>
      </w:r>
      <w:r w:rsidR="00641824">
        <w:rPr>
          <w:rFonts w:ascii="Manrope" w:hAnsi="Manrope"/>
        </w:rPr>
        <w:t xml:space="preserve"> </w:t>
      </w:r>
    </w:p>
    <w:p w14:paraId="3CFEE10C" w14:textId="54B1D655" w:rsidR="00C91B53" w:rsidRPr="0074737B" w:rsidRDefault="00C91B53" w:rsidP="00C91B53">
      <w:pPr>
        <w:pStyle w:val="EndnoteText"/>
        <w:rPr>
          <w:rFonts w:ascii="Manrope" w:hAnsi="Manrope"/>
          <w:lang w:val="en-GB"/>
        </w:rPr>
      </w:pPr>
      <w:r w:rsidRPr="0074737B">
        <w:rPr>
          <w:rStyle w:val="EndnoteReference"/>
          <w:rFonts w:ascii="Manrope" w:hAnsi="Manrope"/>
        </w:rPr>
        <w:t>1</w:t>
      </w:r>
      <w:r w:rsidR="00A532B3">
        <w:rPr>
          <w:rFonts w:ascii="Manrope" w:hAnsi="Manrope"/>
          <w:vertAlign w:val="superscript"/>
        </w:rPr>
        <w:t>7</w:t>
      </w:r>
      <w:r w:rsidRPr="0074737B">
        <w:rPr>
          <w:rFonts w:ascii="Manrope" w:hAnsi="Manrope"/>
        </w:rPr>
        <w:t xml:space="preserve"> </w:t>
      </w:r>
      <w:r w:rsidRPr="0074737B">
        <w:rPr>
          <w:rFonts w:ascii="Manrope" w:hAnsi="Manrope"/>
          <w:lang w:val="en-GB"/>
        </w:rPr>
        <w:t xml:space="preserve">The Ukraine Schemes are included in the government’s overview of safe and legal (humanitarian) routes. </w:t>
      </w:r>
      <w:r w:rsidRPr="0074737B">
        <w:rPr>
          <w:rFonts w:ascii="Manrope" w:hAnsi="Manrope"/>
        </w:rPr>
        <w:t xml:space="preserve">UK Government. (2024). </w:t>
      </w:r>
      <w:r w:rsidRPr="0074737B">
        <w:rPr>
          <w:rFonts w:ascii="Manrope" w:hAnsi="Manrope"/>
          <w:i/>
          <w:iCs/>
        </w:rPr>
        <w:t>Safe and legal humanitarian routes to the UK</w:t>
      </w:r>
      <w:r w:rsidRPr="0074737B">
        <w:rPr>
          <w:rFonts w:ascii="Manrope" w:hAnsi="Manrope"/>
        </w:rPr>
        <w:t xml:space="preserve">. </w:t>
      </w:r>
      <w:hyperlink r:id="rId43" w:history="1">
        <w:r w:rsidRPr="0074737B">
          <w:rPr>
            <w:rStyle w:val="Hyperlink"/>
            <w:rFonts w:ascii="Manrope" w:hAnsi="Manrope"/>
          </w:rPr>
          <w:t>https://www.gov.uk/government/statistics/immigration-system-statistics-year-ending-march-2024/safe-and-legal-humanitarian-routes-to-the-uk</w:t>
        </w:r>
      </w:hyperlink>
      <w:r w:rsidRPr="0074737B">
        <w:rPr>
          <w:rFonts w:ascii="Manrope" w:hAnsi="Manrope"/>
        </w:rPr>
        <w:t xml:space="preserve"> </w:t>
      </w:r>
      <w:r w:rsidRPr="0074737B">
        <w:rPr>
          <w:rFonts w:ascii="Manrope" w:hAnsi="Manrope"/>
          <w:lang w:val="en-GB"/>
        </w:rPr>
        <w:t xml:space="preserve"> </w:t>
      </w:r>
    </w:p>
    <w:p w14:paraId="190C508B" w14:textId="50B2507F" w:rsidR="00C91B53" w:rsidRPr="0074737B" w:rsidRDefault="002940A8" w:rsidP="00C91B53">
      <w:pPr>
        <w:pStyle w:val="EndnoteText"/>
        <w:rPr>
          <w:rFonts w:ascii="Manrope" w:hAnsi="Manrope"/>
          <w:lang w:val="en-GB"/>
        </w:rPr>
      </w:pPr>
      <w:r w:rsidRPr="0074737B">
        <w:rPr>
          <w:rStyle w:val="EndnoteReference"/>
          <w:rFonts w:ascii="Manrope" w:hAnsi="Manrope"/>
        </w:rPr>
        <w:t>1</w:t>
      </w:r>
      <w:r w:rsidR="00A532B3">
        <w:rPr>
          <w:rFonts w:ascii="Manrope" w:hAnsi="Manrope"/>
          <w:vertAlign w:val="superscript"/>
        </w:rPr>
        <w:t>8</w:t>
      </w:r>
      <w:r w:rsidR="00C91B53" w:rsidRPr="0074737B">
        <w:rPr>
          <w:rFonts w:ascii="Manrope" w:hAnsi="Manrope"/>
        </w:rPr>
        <w:t xml:space="preserve"> </w:t>
      </w:r>
      <w:r w:rsidR="00C91B53" w:rsidRPr="0074737B">
        <w:rPr>
          <w:rFonts w:ascii="Manrope" w:hAnsi="Manrope"/>
          <w:lang w:val="en-GB"/>
        </w:rPr>
        <w:t xml:space="preserve">There is a growing body of research evidence that emphasises the need for a pathway to settlement. Alongside the previous reports by the authors cited above, this </w:t>
      </w:r>
      <w:proofErr w:type="gramStart"/>
      <w:r w:rsidR="00C91B53" w:rsidRPr="0074737B">
        <w:rPr>
          <w:rFonts w:ascii="Manrope" w:hAnsi="Manrope"/>
          <w:lang w:val="en-GB"/>
        </w:rPr>
        <w:t>includes:</w:t>
      </w:r>
      <w:proofErr w:type="gramEnd"/>
      <w:r w:rsidR="00C91B53" w:rsidRPr="0074737B">
        <w:rPr>
          <w:rFonts w:ascii="Manrope" w:hAnsi="Manrope"/>
          <w:lang w:val="en-GB"/>
        </w:rPr>
        <w:t xml:space="preserve"> </w:t>
      </w:r>
      <w:r w:rsidR="002659F5" w:rsidRPr="0074737B">
        <w:rPr>
          <w:rFonts w:ascii="Manrope" w:hAnsi="Manrope"/>
        </w:rPr>
        <w:t xml:space="preserve">Benson, M., Sigona, N., &amp; Zambelli, E. (2024). </w:t>
      </w:r>
      <w:r w:rsidR="002659F5" w:rsidRPr="0074737B">
        <w:rPr>
          <w:rFonts w:ascii="Manrope" w:hAnsi="Manrope"/>
          <w:i/>
          <w:iCs/>
        </w:rPr>
        <w:t>Humanitarian visas in a hostile environment: Historical legacies, geopolitical ties and everyday experiences</w:t>
      </w:r>
      <w:r w:rsidR="002659F5" w:rsidRPr="0074737B">
        <w:rPr>
          <w:rFonts w:ascii="Manrope" w:hAnsi="Manrope"/>
        </w:rPr>
        <w:t xml:space="preserve"> (MIGZEN Research Brief No. 5). </w:t>
      </w:r>
      <w:hyperlink r:id="rId44" w:history="1">
        <w:r w:rsidR="00B64CD4" w:rsidRPr="0074737B">
          <w:rPr>
            <w:rStyle w:val="Hyperlink"/>
            <w:rFonts w:ascii="Manrope" w:hAnsi="Manrope"/>
          </w:rPr>
          <w:t>https://www.migzen.net/publications</w:t>
        </w:r>
      </w:hyperlink>
      <w:r w:rsidR="002659F5" w:rsidRPr="0074737B">
        <w:rPr>
          <w:rFonts w:ascii="Manrope" w:hAnsi="Manrope"/>
        </w:rPr>
        <w:t xml:space="preserve">; </w:t>
      </w:r>
      <w:r w:rsidR="00C91B53" w:rsidRPr="0074737B">
        <w:rPr>
          <w:rFonts w:ascii="Manrope" w:hAnsi="Manrope"/>
        </w:rPr>
        <w:t xml:space="preserve">Phillimore, J., Reyes Soto, M., Nicholls, N., &amp; D’Avino, G. (2025). </w:t>
      </w:r>
      <w:r w:rsidR="00C91B53" w:rsidRPr="0074737B">
        <w:rPr>
          <w:rFonts w:ascii="Manrope" w:hAnsi="Manrope"/>
          <w:i/>
          <w:iCs/>
        </w:rPr>
        <w:t>Shaping the future of community sponsorship in the UK and beyond: Expanding pathways for refugee resettlement</w:t>
      </w:r>
      <w:r w:rsidR="00C91B53" w:rsidRPr="0074737B">
        <w:rPr>
          <w:rFonts w:ascii="Manrope" w:hAnsi="Manrope"/>
        </w:rPr>
        <w:t>. Institute for Research into International Migration and Superdiversity, University of Birmingham</w:t>
      </w:r>
      <w:r w:rsidR="002C3C6F" w:rsidRPr="0074737B">
        <w:rPr>
          <w:rFonts w:ascii="Manrope" w:hAnsi="Manrope"/>
        </w:rPr>
        <w:t xml:space="preserve">. </w:t>
      </w:r>
      <w:hyperlink r:id="rId45" w:history="1">
        <w:r w:rsidR="002C3C6F" w:rsidRPr="0074737B">
          <w:rPr>
            <w:rStyle w:val="Hyperlink"/>
            <w:rFonts w:ascii="Manrope" w:hAnsi="Manrope"/>
          </w:rPr>
          <w:t>https://pure-oai.bham.ac.uk/ws/portalfiles/portal/278799827/Shaping_the_future_of_community_final.pdf</w:t>
        </w:r>
      </w:hyperlink>
      <w:r w:rsidR="00C91B53" w:rsidRPr="0074737B">
        <w:rPr>
          <w:rFonts w:ascii="Manrope" w:hAnsi="Manrope"/>
          <w:lang w:val="en-GB"/>
        </w:rPr>
        <w:t xml:space="preserve">; </w:t>
      </w:r>
      <w:r w:rsidR="00B64CD4" w:rsidRPr="0074737B">
        <w:rPr>
          <w:rFonts w:ascii="Manrope" w:hAnsi="Manrope"/>
        </w:rPr>
        <w:t xml:space="preserve">Chub, O., &amp; Prabhat, D. (2025). </w:t>
      </w:r>
      <w:r w:rsidR="00B64CD4" w:rsidRPr="0074737B">
        <w:rPr>
          <w:rFonts w:ascii="Manrope" w:hAnsi="Manrope"/>
          <w:i/>
          <w:iCs/>
        </w:rPr>
        <w:t>Secure status for Ukrainian displaced persons in the UK and EU</w:t>
      </w:r>
      <w:r w:rsidR="00B64CD4" w:rsidRPr="0074737B">
        <w:rPr>
          <w:rFonts w:ascii="Manrope" w:hAnsi="Manrope"/>
        </w:rPr>
        <w:t xml:space="preserve">. University of Bristol Law School. </w:t>
      </w:r>
      <w:hyperlink r:id="rId46" w:history="1">
        <w:r w:rsidR="00B64CD4" w:rsidRPr="0074737B">
          <w:rPr>
            <w:rStyle w:val="Hyperlink"/>
            <w:rFonts w:ascii="Manrope" w:hAnsi="Manrope"/>
          </w:rPr>
          <w:t>https://www.bristol.ac.uk/media-library/sites/policybristol/briefings-and-reports-pdfs/2025/Secure%20Status%20for%20Ukrainian%20Displaced%20Persons%20in%20the%20UK%20and%20EU.pdf</w:t>
        </w:r>
      </w:hyperlink>
      <w:r w:rsidR="00B64CD4" w:rsidRPr="0074737B">
        <w:rPr>
          <w:rFonts w:ascii="Manrope" w:hAnsi="Manrope"/>
        </w:rPr>
        <w:t xml:space="preserve">; </w:t>
      </w:r>
      <w:r w:rsidR="00C91B53" w:rsidRPr="0074737B">
        <w:rPr>
          <w:rFonts w:ascii="Manrope" w:hAnsi="Manrope"/>
        </w:rPr>
        <w:t>Arroyo</w:t>
      </w:r>
      <w:r w:rsidR="003435DA" w:rsidRPr="0074737B">
        <w:rPr>
          <w:rFonts w:ascii="Manrope" w:hAnsi="Manrope"/>
        </w:rPr>
        <w:t xml:space="preserve"> </w:t>
      </w:r>
      <w:r w:rsidR="00C91B53" w:rsidRPr="0074737B">
        <w:rPr>
          <w:rFonts w:ascii="Manrope" w:hAnsi="Manrope"/>
        </w:rPr>
        <w:t xml:space="preserve">&amp; Kaupa, </w:t>
      </w:r>
      <w:r w:rsidR="00C91B53" w:rsidRPr="0074737B">
        <w:rPr>
          <w:rFonts w:ascii="Manrope" w:hAnsi="Manrope"/>
          <w:i/>
          <w:iCs/>
        </w:rPr>
        <w:t>Ukraine diaspora engagement and returnees’ policy</w:t>
      </w:r>
      <w:r w:rsidR="00C91B53" w:rsidRPr="0074737B">
        <w:rPr>
          <w:rFonts w:ascii="Manrope" w:hAnsi="Manrope"/>
        </w:rPr>
        <w:t xml:space="preserve">. </w:t>
      </w:r>
    </w:p>
    <w:p w14:paraId="087AAD68" w14:textId="65E6EB54" w:rsidR="00C91B53" w:rsidRPr="0074737B" w:rsidRDefault="002940A8" w:rsidP="00C91B53">
      <w:pPr>
        <w:pStyle w:val="EndnoteText"/>
        <w:rPr>
          <w:rFonts w:ascii="Manrope" w:hAnsi="Manrope"/>
          <w:lang w:val="en-GB"/>
        </w:rPr>
      </w:pPr>
      <w:r w:rsidRPr="0074737B">
        <w:rPr>
          <w:rStyle w:val="EndnoteReference"/>
          <w:rFonts w:ascii="Manrope" w:hAnsi="Manrope"/>
        </w:rPr>
        <w:t>1</w:t>
      </w:r>
      <w:r w:rsidR="00A532B3">
        <w:rPr>
          <w:rStyle w:val="EndnoteReference"/>
          <w:rFonts w:ascii="Manrope" w:hAnsi="Manrope"/>
        </w:rPr>
        <w:t>9</w:t>
      </w:r>
      <w:r w:rsidR="00C91B53" w:rsidRPr="0074737B">
        <w:rPr>
          <w:rFonts w:ascii="Manrope" w:hAnsi="Manrope"/>
        </w:rPr>
        <w:t xml:space="preserve"> For an overview of the EU position, see Council of the European Union. (2025, September 16). </w:t>
      </w:r>
      <w:r w:rsidR="00C91B53" w:rsidRPr="0074737B">
        <w:rPr>
          <w:rFonts w:ascii="Manrope" w:hAnsi="Manrope"/>
          <w:i/>
          <w:iCs/>
        </w:rPr>
        <w:t>Protection of displaced Ukrainians: Council adopts recommendation about transition out of temporary protection</w:t>
      </w:r>
      <w:r w:rsidR="00C91B53" w:rsidRPr="0074737B">
        <w:rPr>
          <w:rFonts w:ascii="Manrope" w:hAnsi="Manrope"/>
        </w:rPr>
        <w:t xml:space="preserve">. </w:t>
      </w:r>
      <w:hyperlink r:id="rId47" w:history="1">
        <w:r w:rsidR="000B716F" w:rsidRPr="0074737B">
          <w:rPr>
            <w:rStyle w:val="Hyperlink"/>
            <w:rFonts w:ascii="Manrope" w:hAnsi="Manrope"/>
          </w:rPr>
          <w:t>https://www.consilium.europa.eu/en/press/press-releases/2025/09/16/protection-of-displaced-ukrainians-council-adopts-recommendation-about-transition-out-of-temporary-protection/</w:t>
        </w:r>
      </w:hyperlink>
      <w:r w:rsidR="00C91B53" w:rsidRPr="0074737B">
        <w:rPr>
          <w:rFonts w:ascii="Manrope" w:hAnsi="Manrope"/>
        </w:rPr>
        <w:t xml:space="preserve"> </w:t>
      </w:r>
    </w:p>
    <w:p w14:paraId="655B1824" w14:textId="7A62C4F2" w:rsidR="00C91B53" w:rsidRPr="0074737B" w:rsidRDefault="00A532B3" w:rsidP="00C91B53">
      <w:pPr>
        <w:pStyle w:val="EndnoteText"/>
        <w:rPr>
          <w:rFonts w:ascii="Manrope" w:hAnsi="Manrope"/>
        </w:rPr>
      </w:pPr>
      <w:r>
        <w:rPr>
          <w:rFonts w:ascii="Manrope" w:hAnsi="Manrope"/>
          <w:vertAlign w:val="superscript"/>
        </w:rPr>
        <w:t>20</w:t>
      </w:r>
      <w:r w:rsidR="00C91B53" w:rsidRPr="0074737B">
        <w:rPr>
          <w:rFonts w:ascii="Manrope" w:hAnsi="Manrope"/>
        </w:rPr>
        <w:t xml:space="preserve"> See</w:t>
      </w:r>
      <w:r w:rsidR="00A40711" w:rsidRPr="0074737B">
        <w:rPr>
          <w:rFonts w:ascii="Manrope" w:hAnsi="Manrope"/>
        </w:rPr>
        <w:t xml:space="preserve"> </w:t>
      </w:r>
      <w:proofErr w:type="spellStart"/>
      <w:r w:rsidR="00C91B53" w:rsidRPr="0074737B">
        <w:rPr>
          <w:rFonts w:ascii="Manrope" w:hAnsi="Manrope"/>
        </w:rPr>
        <w:t>Tokariuk</w:t>
      </w:r>
      <w:proofErr w:type="spellEnd"/>
      <w:r w:rsidR="00C91B53" w:rsidRPr="0074737B">
        <w:rPr>
          <w:rFonts w:ascii="Manrope" w:hAnsi="Manrope"/>
        </w:rPr>
        <w:t xml:space="preserve">, </w:t>
      </w:r>
      <w:r w:rsidR="00C91B53" w:rsidRPr="0074737B">
        <w:rPr>
          <w:rFonts w:ascii="Manrope" w:hAnsi="Manrope"/>
          <w:i/>
          <w:iCs/>
        </w:rPr>
        <w:t xml:space="preserve">Ukraine’s </w:t>
      </w:r>
      <w:r w:rsidR="003435DA" w:rsidRPr="0074737B">
        <w:rPr>
          <w:rFonts w:ascii="Manrope" w:hAnsi="Manrope"/>
          <w:i/>
          <w:iCs/>
        </w:rPr>
        <w:t>f</w:t>
      </w:r>
      <w:r w:rsidR="00C91B53" w:rsidRPr="0074737B">
        <w:rPr>
          <w:rFonts w:ascii="Manrope" w:hAnsi="Manrope"/>
          <w:i/>
          <w:iCs/>
        </w:rPr>
        <w:t xml:space="preserve">ight for its </w:t>
      </w:r>
      <w:r w:rsidR="003435DA" w:rsidRPr="0074737B">
        <w:rPr>
          <w:rFonts w:ascii="Manrope" w:hAnsi="Manrope"/>
          <w:i/>
          <w:iCs/>
        </w:rPr>
        <w:t>p</w:t>
      </w:r>
      <w:r w:rsidR="00C91B53" w:rsidRPr="0074737B">
        <w:rPr>
          <w:rFonts w:ascii="Manrope" w:hAnsi="Manrope"/>
          <w:i/>
          <w:iCs/>
        </w:rPr>
        <w:t>eople</w:t>
      </w:r>
      <w:r w:rsidR="00C91B53" w:rsidRPr="0074737B">
        <w:rPr>
          <w:rFonts w:ascii="Manrope" w:hAnsi="Manrope"/>
        </w:rPr>
        <w:t>.</w:t>
      </w:r>
    </w:p>
    <w:p w14:paraId="3BF772A5" w14:textId="4866E1D1" w:rsidR="008B38E5" w:rsidRDefault="00A532B3" w:rsidP="00D64431">
      <w:pPr>
        <w:pStyle w:val="EndnoteText"/>
        <w:rPr>
          <w:rFonts w:ascii="Manrope" w:hAnsi="Manrope" w:cs="Arial"/>
          <w:i/>
          <w:iCs/>
        </w:rPr>
      </w:pPr>
      <w:r>
        <w:rPr>
          <w:rFonts w:ascii="Manrope" w:hAnsi="Manrope" w:cs="Arial"/>
          <w:vertAlign w:val="superscript"/>
        </w:rPr>
        <w:t>21</w:t>
      </w:r>
      <w:r w:rsidR="007F6A81" w:rsidRPr="0074737B">
        <w:rPr>
          <w:rFonts w:ascii="Manrope" w:hAnsi="Manrope" w:cs="Arial"/>
        </w:rPr>
        <w:t xml:space="preserve"> See Arroyo &amp; Kaupa, </w:t>
      </w:r>
      <w:r w:rsidR="007F6A81" w:rsidRPr="0074737B">
        <w:rPr>
          <w:rFonts w:ascii="Manrope" w:hAnsi="Manrope" w:cs="Arial"/>
          <w:i/>
          <w:iCs/>
        </w:rPr>
        <w:t xml:space="preserve">Ukraine </w:t>
      </w:r>
      <w:r w:rsidR="003435DA" w:rsidRPr="008B38E5">
        <w:rPr>
          <w:rFonts w:ascii="Manrope" w:hAnsi="Manrope" w:cs="Arial"/>
        </w:rPr>
        <w:t>d</w:t>
      </w:r>
      <w:r w:rsidR="007F6A81" w:rsidRPr="008B38E5">
        <w:rPr>
          <w:rFonts w:ascii="Manrope" w:hAnsi="Manrope" w:cs="Arial"/>
        </w:rPr>
        <w:t>iaspora</w:t>
      </w:r>
      <w:r w:rsidR="007F6A81" w:rsidRPr="0074737B">
        <w:rPr>
          <w:rFonts w:ascii="Manrope" w:hAnsi="Manrope" w:cs="Arial"/>
          <w:i/>
          <w:iCs/>
        </w:rPr>
        <w:t xml:space="preserve"> engagement and returnees’ policy</w:t>
      </w:r>
      <w:r w:rsidR="003435DA" w:rsidRPr="0074737B">
        <w:rPr>
          <w:rFonts w:ascii="Manrope" w:hAnsi="Manrope" w:cs="Arial"/>
          <w:i/>
          <w:iCs/>
        </w:rPr>
        <w:t>,</w:t>
      </w:r>
      <w:r w:rsidR="007F6A81" w:rsidRPr="0074737B">
        <w:rPr>
          <w:rFonts w:ascii="Manrope" w:hAnsi="Manrope" w:cs="Arial"/>
        </w:rPr>
        <w:t xml:space="preserve"> and </w:t>
      </w:r>
      <w:proofErr w:type="spellStart"/>
      <w:r w:rsidR="007F6A81" w:rsidRPr="0074737B">
        <w:rPr>
          <w:rFonts w:ascii="Manrope" w:hAnsi="Manrope" w:cs="Arial"/>
        </w:rPr>
        <w:t>Tokariuk</w:t>
      </w:r>
      <w:proofErr w:type="spellEnd"/>
      <w:r w:rsidR="007F6A81" w:rsidRPr="0074737B">
        <w:rPr>
          <w:rFonts w:ascii="Manrope" w:hAnsi="Manrope" w:cs="Arial"/>
        </w:rPr>
        <w:t xml:space="preserve">, </w:t>
      </w:r>
      <w:r w:rsidR="007F6A81" w:rsidRPr="0074737B">
        <w:rPr>
          <w:rFonts w:ascii="Manrope" w:hAnsi="Manrope" w:cs="Arial"/>
          <w:i/>
          <w:iCs/>
        </w:rPr>
        <w:t xml:space="preserve">Ukraine’s </w:t>
      </w:r>
      <w:r w:rsidR="003435DA" w:rsidRPr="0074737B">
        <w:rPr>
          <w:rFonts w:ascii="Manrope" w:hAnsi="Manrope" w:cs="Arial"/>
          <w:i/>
          <w:iCs/>
        </w:rPr>
        <w:t>f</w:t>
      </w:r>
      <w:r w:rsidR="007F6A81" w:rsidRPr="0074737B">
        <w:rPr>
          <w:rFonts w:ascii="Manrope" w:hAnsi="Manrope" w:cs="Arial"/>
          <w:i/>
          <w:iCs/>
        </w:rPr>
        <w:t xml:space="preserve">ight for its </w:t>
      </w:r>
      <w:r w:rsidR="003435DA" w:rsidRPr="0074737B">
        <w:rPr>
          <w:rFonts w:ascii="Manrope" w:hAnsi="Manrope" w:cs="Arial"/>
          <w:i/>
          <w:iCs/>
        </w:rPr>
        <w:t>p</w:t>
      </w:r>
      <w:r w:rsidR="007F6A81" w:rsidRPr="0074737B">
        <w:rPr>
          <w:rFonts w:ascii="Manrope" w:hAnsi="Manrope" w:cs="Arial"/>
          <w:i/>
          <w:iCs/>
        </w:rPr>
        <w:t>eop</w:t>
      </w:r>
      <w:r w:rsidR="000B716F" w:rsidRPr="0074737B">
        <w:rPr>
          <w:rFonts w:ascii="Manrope" w:hAnsi="Manrope" w:cs="Arial"/>
          <w:i/>
          <w:iCs/>
        </w:rPr>
        <w:t>le.</w:t>
      </w:r>
    </w:p>
    <w:p w14:paraId="5BCB4DB6" w14:textId="68F6AA3D" w:rsidR="008B38E5" w:rsidRDefault="008B38E5" w:rsidP="003F17C3">
      <w:pPr>
        <w:pStyle w:val="EndnoteText"/>
        <w:jc w:val="right"/>
        <w:rPr>
          <w:rFonts w:ascii="Manrope" w:hAnsi="Manrope" w:cs="Arial"/>
        </w:rPr>
      </w:pPr>
      <w:r>
        <w:rPr>
          <w:rFonts w:ascii="Manrope" w:hAnsi="Manrope" w:cs="Arial"/>
          <w:noProof/>
        </w:rPr>
        <w:drawing>
          <wp:inline distT="0" distB="0" distL="0" distR="0" wp14:anchorId="59EDD43B" wp14:editId="71CC5E19">
            <wp:extent cx="1281065" cy="1281065"/>
            <wp:effectExtent l="0" t="0" r="0" b="0"/>
            <wp:docPr id="1835816182" name="Picture 3" descr="A QR code linking to the project websi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816182" name="Picture 3" descr="A QR code linking to the project website. "/>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287279" cy="1287279"/>
                    </a:xfrm>
                    <a:prstGeom prst="rect">
                      <a:avLst/>
                    </a:prstGeom>
                  </pic:spPr>
                </pic:pic>
              </a:graphicData>
            </a:graphic>
          </wp:inline>
        </w:drawing>
      </w:r>
    </w:p>
    <w:p w14:paraId="41E9763F" w14:textId="228F93FB" w:rsidR="008B38E5" w:rsidRPr="00240639" w:rsidRDefault="008B38E5" w:rsidP="00D64431">
      <w:pPr>
        <w:pStyle w:val="EndnoteText"/>
        <w:rPr>
          <w:rFonts w:ascii="Manrope" w:hAnsi="Manrope" w:cs="Arial"/>
        </w:rPr>
      </w:pPr>
      <w:r>
        <w:rPr>
          <w:rFonts w:ascii="Manrope" w:hAnsi="Manrope" w:cs="Arial"/>
        </w:rPr>
        <w:t xml:space="preserve">Visit our project website </w:t>
      </w:r>
      <w:r w:rsidR="00380608">
        <w:rPr>
          <w:rFonts w:ascii="Manrope" w:hAnsi="Manrope" w:cs="Arial"/>
        </w:rPr>
        <w:t>to download</w:t>
      </w:r>
      <w:r>
        <w:rPr>
          <w:rFonts w:ascii="Manrope" w:hAnsi="Manrope" w:cs="Arial"/>
        </w:rPr>
        <w:t xml:space="preserve"> this report: </w:t>
      </w:r>
      <w:hyperlink r:id="rId49" w:history="1">
        <w:r w:rsidR="00380608" w:rsidRPr="003D70D9">
          <w:rPr>
            <w:rStyle w:val="Hyperlink"/>
            <w:rFonts w:ascii="Manrope" w:hAnsi="Manrope" w:cs="Arial"/>
          </w:rPr>
          <w:t>https://blog.bham.ac.uk/supportukrainians/</w:t>
        </w:r>
      </w:hyperlink>
      <w:r w:rsidR="00380608">
        <w:rPr>
          <w:rFonts w:ascii="Manrope" w:hAnsi="Manrope" w:cs="Arial"/>
        </w:rPr>
        <w:t xml:space="preserve"> </w:t>
      </w:r>
    </w:p>
    <w:p w14:paraId="50D3FAA9" w14:textId="2959B89F" w:rsidR="008B38E5" w:rsidRPr="0074737B" w:rsidRDefault="008B38E5" w:rsidP="00D64431">
      <w:pPr>
        <w:pStyle w:val="EndnoteText"/>
        <w:rPr>
          <w:rFonts w:ascii="Manrope" w:hAnsi="Manrope" w:cs="Arial"/>
          <w:i/>
          <w:iCs/>
        </w:rPr>
        <w:sectPr w:rsidR="008B38E5" w:rsidRPr="0074737B" w:rsidSect="0075587A">
          <w:pgSz w:w="11906" w:h="16838" w:code="9"/>
          <w:pgMar w:top="1440" w:right="1440" w:bottom="1440" w:left="1440" w:header="708" w:footer="708" w:gutter="0"/>
          <w:cols w:space="708"/>
          <w:titlePg/>
          <w:docGrid w:linePitch="360"/>
        </w:sectPr>
      </w:pPr>
    </w:p>
    <w:p w14:paraId="6C599CD4" w14:textId="6D5134A7" w:rsidR="00D64431" w:rsidRPr="0074737B" w:rsidRDefault="00D64431" w:rsidP="00D64431">
      <w:pPr>
        <w:pStyle w:val="EndnoteText"/>
        <w:rPr>
          <w:rFonts w:ascii="Manrope" w:hAnsi="Manrope" w:cs="Arial"/>
        </w:rPr>
      </w:pPr>
    </w:p>
    <w:p w14:paraId="213894BA" w14:textId="77777777" w:rsidR="00D64431" w:rsidRPr="0074737B" w:rsidRDefault="00D64431" w:rsidP="00D64431">
      <w:pPr>
        <w:pStyle w:val="EndnoteText"/>
        <w:rPr>
          <w:rFonts w:ascii="Manrope" w:hAnsi="Manrope" w:cs="Arial"/>
        </w:rPr>
      </w:pPr>
    </w:p>
    <w:p w14:paraId="46EC2668" w14:textId="77777777" w:rsidR="00D64431" w:rsidRPr="0074737B" w:rsidRDefault="00D64431" w:rsidP="00D64431">
      <w:pPr>
        <w:pStyle w:val="EndnoteText"/>
        <w:rPr>
          <w:rFonts w:ascii="Manrope" w:hAnsi="Manrope" w:cs="Arial"/>
        </w:rPr>
      </w:pPr>
    </w:p>
    <w:p w14:paraId="11676C09" w14:textId="77777777" w:rsidR="00D64431" w:rsidRPr="0074737B" w:rsidRDefault="00D64431" w:rsidP="00D64431">
      <w:pPr>
        <w:pStyle w:val="EndnoteText"/>
        <w:rPr>
          <w:rFonts w:ascii="Manrope" w:hAnsi="Manrope" w:cs="Arial"/>
        </w:rPr>
      </w:pPr>
    </w:p>
    <w:p w14:paraId="205CFDA5" w14:textId="77777777" w:rsidR="00D64431" w:rsidRPr="0074737B" w:rsidRDefault="00D64431" w:rsidP="00D64431">
      <w:pPr>
        <w:pStyle w:val="EndnoteText"/>
        <w:rPr>
          <w:rFonts w:ascii="Manrope" w:hAnsi="Manrope" w:cs="Arial"/>
        </w:rPr>
      </w:pPr>
    </w:p>
    <w:p w14:paraId="59EB4A51" w14:textId="77777777" w:rsidR="00D64431" w:rsidRPr="0074737B" w:rsidRDefault="00D64431" w:rsidP="00D64431">
      <w:pPr>
        <w:pStyle w:val="EndnoteText"/>
        <w:rPr>
          <w:rFonts w:ascii="Manrope" w:hAnsi="Manrope" w:cs="Arial"/>
        </w:rPr>
      </w:pPr>
    </w:p>
    <w:p w14:paraId="2F14F9FF" w14:textId="77777777" w:rsidR="00D64431" w:rsidRPr="0074737B" w:rsidRDefault="00D64431" w:rsidP="00D64431">
      <w:pPr>
        <w:pStyle w:val="EndnoteText"/>
        <w:rPr>
          <w:rFonts w:ascii="Manrope" w:hAnsi="Manrope" w:cs="Arial"/>
        </w:rPr>
      </w:pPr>
    </w:p>
    <w:p w14:paraId="48AC49C6" w14:textId="77777777" w:rsidR="00D64431" w:rsidRPr="0074737B" w:rsidRDefault="00D64431" w:rsidP="00D64431">
      <w:pPr>
        <w:pStyle w:val="EndnoteText"/>
        <w:rPr>
          <w:rFonts w:ascii="Manrope" w:hAnsi="Manrope" w:cs="Arial"/>
        </w:rPr>
      </w:pPr>
    </w:p>
    <w:p w14:paraId="7EF596B9" w14:textId="77777777" w:rsidR="00D64431" w:rsidRPr="0074737B" w:rsidRDefault="00D64431" w:rsidP="00D64431">
      <w:pPr>
        <w:pStyle w:val="EndnoteText"/>
        <w:rPr>
          <w:rFonts w:ascii="Manrope" w:hAnsi="Manrope" w:cs="Arial"/>
        </w:rPr>
      </w:pPr>
    </w:p>
    <w:p w14:paraId="5227B170" w14:textId="77777777" w:rsidR="00D64431" w:rsidRPr="0074737B" w:rsidRDefault="00D64431" w:rsidP="00D64431">
      <w:pPr>
        <w:pStyle w:val="EndnoteText"/>
        <w:rPr>
          <w:rFonts w:ascii="Manrope" w:hAnsi="Manrope" w:cs="Arial"/>
        </w:rPr>
      </w:pPr>
    </w:p>
    <w:p w14:paraId="63CC7068" w14:textId="77777777" w:rsidR="006D76F8" w:rsidRPr="0074737B" w:rsidRDefault="006D76F8" w:rsidP="00D64431">
      <w:pPr>
        <w:pStyle w:val="EndnoteText"/>
        <w:rPr>
          <w:rFonts w:ascii="Manrope" w:hAnsi="Manrope" w:cs="Arial"/>
        </w:rPr>
      </w:pPr>
    </w:p>
    <w:p w14:paraId="07240891" w14:textId="77777777" w:rsidR="006D76F8" w:rsidRPr="0074737B" w:rsidRDefault="006D76F8" w:rsidP="00D64431">
      <w:pPr>
        <w:pStyle w:val="EndnoteText"/>
        <w:rPr>
          <w:rFonts w:ascii="Manrope" w:hAnsi="Manrope" w:cs="Arial"/>
        </w:rPr>
      </w:pPr>
    </w:p>
    <w:p w14:paraId="40A7C181" w14:textId="77777777" w:rsidR="006D76F8" w:rsidRPr="0074737B" w:rsidRDefault="006D76F8" w:rsidP="00D64431">
      <w:pPr>
        <w:pStyle w:val="EndnoteText"/>
        <w:rPr>
          <w:rFonts w:ascii="Manrope" w:hAnsi="Manrope" w:cs="Arial"/>
        </w:rPr>
      </w:pPr>
    </w:p>
    <w:p w14:paraId="574ABC4C" w14:textId="77777777" w:rsidR="006D76F8" w:rsidRPr="0074737B" w:rsidRDefault="006D76F8" w:rsidP="00D64431">
      <w:pPr>
        <w:pStyle w:val="EndnoteText"/>
        <w:rPr>
          <w:rFonts w:ascii="Manrope" w:hAnsi="Manrope" w:cs="Arial"/>
        </w:rPr>
      </w:pPr>
    </w:p>
    <w:p w14:paraId="073D0966" w14:textId="77777777" w:rsidR="006D76F8" w:rsidRPr="0074737B" w:rsidRDefault="006D76F8" w:rsidP="00D64431">
      <w:pPr>
        <w:pStyle w:val="EndnoteText"/>
        <w:rPr>
          <w:rFonts w:ascii="Manrope" w:hAnsi="Manrope" w:cs="Arial"/>
        </w:rPr>
      </w:pPr>
    </w:p>
    <w:p w14:paraId="13F6B10B" w14:textId="77777777" w:rsidR="006D76F8" w:rsidRPr="0074737B" w:rsidRDefault="006D76F8" w:rsidP="00D64431">
      <w:pPr>
        <w:pStyle w:val="EndnoteText"/>
        <w:rPr>
          <w:rFonts w:ascii="Manrope" w:hAnsi="Manrope" w:cs="Arial"/>
        </w:rPr>
      </w:pPr>
    </w:p>
    <w:p w14:paraId="6E19F3EB" w14:textId="77777777" w:rsidR="006D76F8" w:rsidRPr="0074737B" w:rsidRDefault="006D76F8" w:rsidP="00D64431">
      <w:pPr>
        <w:pStyle w:val="EndnoteText"/>
        <w:rPr>
          <w:rFonts w:ascii="Manrope" w:hAnsi="Manrope" w:cs="Arial"/>
        </w:rPr>
      </w:pPr>
    </w:p>
    <w:p w14:paraId="094D3989" w14:textId="77777777" w:rsidR="006D76F8" w:rsidRPr="0074737B" w:rsidRDefault="006D76F8" w:rsidP="00D64431">
      <w:pPr>
        <w:pStyle w:val="EndnoteText"/>
        <w:rPr>
          <w:rFonts w:ascii="Manrope" w:hAnsi="Manrope" w:cs="Arial"/>
        </w:rPr>
      </w:pPr>
    </w:p>
    <w:p w14:paraId="3D1FECDE" w14:textId="77777777" w:rsidR="006D76F8" w:rsidRPr="0074737B" w:rsidRDefault="006D76F8" w:rsidP="00D64431">
      <w:pPr>
        <w:pStyle w:val="EndnoteText"/>
        <w:rPr>
          <w:rFonts w:ascii="Manrope" w:hAnsi="Manrope" w:cs="Arial"/>
        </w:rPr>
      </w:pPr>
    </w:p>
    <w:p w14:paraId="7827AD7E" w14:textId="77777777" w:rsidR="006D76F8" w:rsidRPr="0074737B" w:rsidRDefault="006D76F8" w:rsidP="00D64431">
      <w:pPr>
        <w:pStyle w:val="EndnoteText"/>
        <w:rPr>
          <w:rFonts w:ascii="Manrope" w:hAnsi="Manrope" w:cs="Arial"/>
        </w:rPr>
      </w:pPr>
    </w:p>
    <w:p w14:paraId="627AC3B1" w14:textId="77777777" w:rsidR="006D76F8" w:rsidRPr="0074737B" w:rsidRDefault="006D76F8" w:rsidP="00D64431">
      <w:pPr>
        <w:pStyle w:val="EndnoteText"/>
        <w:rPr>
          <w:rFonts w:ascii="Manrope" w:hAnsi="Manrope" w:cs="Arial"/>
        </w:rPr>
      </w:pPr>
    </w:p>
    <w:p w14:paraId="43DFFBE5" w14:textId="77777777" w:rsidR="006D76F8" w:rsidRPr="0074737B" w:rsidRDefault="006D76F8" w:rsidP="00D64431">
      <w:pPr>
        <w:pStyle w:val="EndnoteText"/>
        <w:rPr>
          <w:rFonts w:ascii="Manrope" w:hAnsi="Manrope" w:cs="Arial"/>
        </w:rPr>
      </w:pPr>
    </w:p>
    <w:p w14:paraId="66C96192" w14:textId="77777777" w:rsidR="006D76F8" w:rsidRPr="0074737B" w:rsidRDefault="006D76F8" w:rsidP="00D64431">
      <w:pPr>
        <w:pStyle w:val="EndnoteText"/>
        <w:rPr>
          <w:rFonts w:ascii="Manrope" w:hAnsi="Manrope" w:cs="Arial"/>
        </w:rPr>
      </w:pPr>
    </w:p>
    <w:p w14:paraId="5ED1B386" w14:textId="77777777" w:rsidR="006D76F8" w:rsidRPr="0074737B" w:rsidRDefault="006D76F8" w:rsidP="00D64431">
      <w:pPr>
        <w:pStyle w:val="EndnoteText"/>
        <w:rPr>
          <w:rFonts w:ascii="Manrope" w:hAnsi="Manrope" w:cs="Arial"/>
        </w:rPr>
      </w:pPr>
    </w:p>
    <w:p w14:paraId="2B5CF3CC" w14:textId="77777777" w:rsidR="006D76F8" w:rsidRPr="0074737B" w:rsidRDefault="006D76F8" w:rsidP="00D64431">
      <w:pPr>
        <w:pStyle w:val="EndnoteText"/>
        <w:rPr>
          <w:rFonts w:ascii="Manrope" w:hAnsi="Manrope" w:cs="Arial"/>
        </w:rPr>
      </w:pPr>
    </w:p>
    <w:p w14:paraId="6468E3E1" w14:textId="77777777" w:rsidR="006D76F8" w:rsidRPr="0074737B" w:rsidRDefault="006D76F8" w:rsidP="00D64431">
      <w:pPr>
        <w:pStyle w:val="EndnoteText"/>
        <w:rPr>
          <w:rFonts w:ascii="Manrope" w:hAnsi="Manrope" w:cs="Arial"/>
        </w:rPr>
      </w:pPr>
    </w:p>
    <w:p w14:paraId="09119598" w14:textId="77777777" w:rsidR="006D76F8" w:rsidRPr="0074737B" w:rsidRDefault="006D76F8" w:rsidP="00D64431">
      <w:pPr>
        <w:pStyle w:val="EndnoteText"/>
        <w:rPr>
          <w:rFonts w:ascii="Manrope" w:hAnsi="Manrope" w:cs="Arial"/>
        </w:rPr>
      </w:pPr>
    </w:p>
    <w:p w14:paraId="00E7427A" w14:textId="77777777" w:rsidR="006D76F8" w:rsidRPr="0074737B" w:rsidRDefault="006D76F8" w:rsidP="00D64431">
      <w:pPr>
        <w:pStyle w:val="EndnoteText"/>
        <w:rPr>
          <w:rFonts w:ascii="Manrope" w:hAnsi="Manrope" w:cs="Arial"/>
        </w:rPr>
      </w:pPr>
    </w:p>
    <w:p w14:paraId="3DC7BE1B" w14:textId="77777777" w:rsidR="006D76F8" w:rsidRPr="0074737B" w:rsidRDefault="006D76F8" w:rsidP="00D64431">
      <w:pPr>
        <w:pStyle w:val="EndnoteText"/>
        <w:rPr>
          <w:rFonts w:ascii="Manrope" w:hAnsi="Manrope" w:cs="Arial"/>
        </w:rPr>
      </w:pPr>
    </w:p>
    <w:p w14:paraId="2E750490" w14:textId="77777777" w:rsidR="006D76F8" w:rsidRPr="0074737B" w:rsidRDefault="006D76F8" w:rsidP="00D64431">
      <w:pPr>
        <w:pStyle w:val="EndnoteText"/>
        <w:rPr>
          <w:rFonts w:ascii="Manrope" w:hAnsi="Manrope" w:cs="Arial"/>
        </w:rPr>
      </w:pPr>
    </w:p>
    <w:p w14:paraId="6ADF994E" w14:textId="77777777" w:rsidR="006D76F8" w:rsidRPr="0074737B" w:rsidRDefault="006D76F8" w:rsidP="00D64431">
      <w:pPr>
        <w:pStyle w:val="EndnoteText"/>
        <w:rPr>
          <w:rFonts w:ascii="Manrope" w:hAnsi="Manrope" w:cs="Arial"/>
        </w:rPr>
      </w:pPr>
    </w:p>
    <w:p w14:paraId="40B51CC7" w14:textId="77777777" w:rsidR="006D76F8" w:rsidRPr="0074737B" w:rsidRDefault="006D76F8" w:rsidP="00D64431">
      <w:pPr>
        <w:pStyle w:val="EndnoteText"/>
        <w:rPr>
          <w:rFonts w:ascii="Manrope" w:hAnsi="Manrope" w:cs="Arial"/>
        </w:rPr>
      </w:pPr>
    </w:p>
    <w:p w14:paraId="3746FE88" w14:textId="77777777" w:rsidR="006D76F8" w:rsidRPr="0074737B" w:rsidRDefault="006D76F8" w:rsidP="00D64431">
      <w:pPr>
        <w:pStyle w:val="EndnoteText"/>
        <w:rPr>
          <w:rFonts w:ascii="Manrope" w:hAnsi="Manrope" w:cs="Arial"/>
        </w:rPr>
      </w:pPr>
    </w:p>
    <w:p w14:paraId="7FD9CCA1" w14:textId="77777777" w:rsidR="006D76F8" w:rsidRPr="0074737B" w:rsidRDefault="006D76F8" w:rsidP="00D64431">
      <w:pPr>
        <w:pStyle w:val="EndnoteText"/>
        <w:rPr>
          <w:rFonts w:ascii="Manrope" w:hAnsi="Manrope" w:cs="Arial"/>
        </w:rPr>
      </w:pPr>
    </w:p>
    <w:p w14:paraId="0D2594A7" w14:textId="5E03BF6F" w:rsidR="00DE6391" w:rsidRPr="0074737B" w:rsidRDefault="00DE6391" w:rsidP="00DE6391">
      <w:pPr>
        <w:pStyle w:val="WeActivateSignoff"/>
        <w:rPr>
          <w:rFonts w:ascii="Manrope" w:hAnsi="Manrope" w:cs="Arial"/>
        </w:rPr>
      </w:pPr>
      <w:r w:rsidRPr="0074737B">
        <w:rPr>
          <w:rFonts w:ascii="Manrope" w:hAnsi="Manrope" w:cs="Arial"/>
        </w:rPr>
        <w:t>We adv</w:t>
      </w:r>
      <w:r w:rsidR="00F35A90" w:rsidRPr="0074737B">
        <w:rPr>
          <w:rFonts w:ascii="Manrope" w:hAnsi="Manrope" w:cs="Arial"/>
        </w:rPr>
        <w:t>ocate</w:t>
      </w:r>
      <w:r w:rsidRPr="0074737B">
        <w:rPr>
          <w:rFonts w:ascii="Manrope" w:hAnsi="Manrope" w:cs="Arial"/>
        </w:rPr>
        <w:br/>
      </w:r>
      <w:r w:rsidRPr="0074737B">
        <w:rPr>
          <w:rStyle w:val="Strong"/>
          <w:rFonts w:ascii="Manrope" w:hAnsi="Manrope" w:cs="Arial"/>
        </w:rPr>
        <w:t>We activate</w:t>
      </w:r>
    </w:p>
    <w:p w14:paraId="10B785A1" w14:textId="37ED10CA" w:rsidR="00A20F1A" w:rsidRPr="0074737B" w:rsidRDefault="00DE6391" w:rsidP="00DE6391">
      <w:pPr>
        <w:rPr>
          <w:rFonts w:ascii="Manrope" w:hAnsi="Manrope" w:cs="Arial"/>
        </w:rPr>
      </w:pPr>
      <w:r w:rsidRPr="0074737B">
        <w:rPr>
          <w:rFonts w:ascii="Manrope" w:hAnsi="Manrope" w:cs="Arial"/>
        </w:rPr>
        <w:t>birmingham.ac.uk</w:t>
      </w:r>
    </w:p>
    <w:sectPr w:rsidR="00A20F1A" w:rsidRPr="0074737B" w:rsidSect="00C30150">
      <w:headerReference w:type="first" r:id="rId50"/>
      <w:footerReference w:type="first" r:id="rId51"/>
      <w:pgSz w:w="11906" w:h="16838" w:code="9"/>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7640C3" w14:textId="77777777" w:rsidR="00412688" w:rsidRDefault="00412688" w:rsidP="007140C0">
      <w:pPr>
        <w:spacing w:after="0" w:line="240" w:lineRule="auto"/>
      </w:pPr>
      <w:r>
        <w:separator/>
      </w:r>
    </w:p>
  </w:endnote>
  <w:endnote w:type="continuationSeparator" w:id="0">
    <w:p w14:paraId="194E3BC3" w14:textId="77777777" w:rsidR="00412688" w:rsidRDefault="00412688" w:rsidP="007140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rutiger 55 Roman">
    <w:altName w:val="Calibri"/>
    <w:charset w:val="00"/>
    <w:family w:val="auto"/>
    <w:pitch w:val="variable"/>
  </w:font>
  <w:font w:name="Manrope">
    <w:panose1 w:val="00000000000000000000"/>
    <w:charset w:val="00"/>
    <w:family w:val="auto"/>
    <w:pitch w:val="variable"/>
    <w:sig w:usb0="A00002BF" w:usb1="5000206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3F8F48" w14:textId="2FE2B504" w:rsidR="00DC17B1" w:rsidRDefault="00DC17B1" w:rsidP="00CB0325">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71706396"/>
      <w:docPartObj>
        <w:docPartGallery w:val="Page Numbers (Bottom of Page)"/>
        <w:docPartUnique/>
      </w:docPartObj>
    </w:sdtPr>
    <w:sdtContent>
      <w:sdt>
        <w:sdtPr>
          <w:id w:val="2136519036"/>
          <w:docPartObj>
            <w:docPartGallery w:val="Page Numbers (Top of Page)"/>
            <w:docPartUnique/>
          </w:docPartObj>
        </w:sdtPr>
        <w:sdtContent>
          <w:p w14:paraId="386CEFC7" w14:textId="77777777" w:rsidR="00CB0325" w:rsidRPr="005B627A" w:rsidRDefault="00CB0325" w:rsidP="00CB0325">
            <w:pPr>
              <w:pStyle w:val="Footer"/>
              <w:jc w:val="right"/>
            </w:pPr>
            <w:r w:rsidRPr="005B627A">
              <w:t xml:space="preserve">Page </w:t>
            </w:r>
            <w:r w:rsidRPr="005B627A">
              <w:rPr>
                <w:szCs w:val="24"/>
              </w:rPr>
              <w:fldChar w:fldCharType="begin"/>
            </w:r>
            <w:r w:rsidRPr="005B627A">
              <w:instrText xml:space="preserve"> PAGE </w:instrText>
            </w:r>
            <w:r w:rsidRPr="005B627A">
              <w:rPr>
                <w:szCs w:val="24"/>
              </w:rPr>
              <w:fldChar w:fldCharType="separate"/>
            </w:r>
            <w:r>
              <w:t>1</w:t>
            </w:r>
            <w:r w:rsidRPr="005B627A">
              <w:rPr>
                <w:szCs w:val="24"/>
              </w:rPr>
              <w:fldChar w:fldCharType="end"/>
            </w:r>
            <w:r w:rsidRPr="005B627A">
              <w:t xml:space="preserve"> of </w:t>
            </w:r>
            <w:fldSimple w:instr=" NUMPAGES  ">
              <w:r>
                <w:t>23</w:t>
              </w:r>
            </w:fldSimple>
          </w:p>
        </w:sdtContent>
      </w:sdt>
    </w:sdtContent>
  </w:sdt>
  <w:p w14:paraId="59309910" w14:textId="77777777" w:rsidR="00CB0325" w:rsidRDefault="00CB0325" w:rsidP="00CB0325">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45854218"/>
      <w:docPartObj>
        <w:docPartGallery w:val="Page Numbers (Bottom of Page)"/>
        <w:docPartUnique/>
      </w:docPartObj>
    </w:sdtPr>
    <w:sdtContent>
      <w:sdt>
        <w:sdtPr>
          <w:id w:val="-1792966798"/>
          <w:docPartObj>
            <w:docPartGallery w:val="Page Numbers (Top of Page)"/>
            <w:docPartUnique/>
          </w:docPartObj>
        </w:sdtPr>
        <w:sdtContent>
          <w:p w14:paraId="45E2B7A6" w14:textId="77777777" w:rsidR="00CB0325" w:rsidRPr="005B627A" w:rsidRDefault="00CB0325" w:rsidP="00CB0325">
            <w:pPr>
              <w:pStyle w:val="Footer"/>
              <w:jc w:val="right"/>
            </w:pPr>
            <w:r w:rsidRPr="005B627A">
              <w:t xml:space="preserve">Page </w:t>
            </w:r>
            <w:r w:rsidRPr="005B627A">
              <w:rPr>
                <w:szCs w:val="24"/>
              </w:rPr>
              <w:fldChar w:fldCharType="begin"/>
            </w:r>
            <w:r w:rsidRPr="005B627A">
              <w:instrText xml:space="preserve"> PAGE </w:instrText>
            </w:r>
            <w:r w:rsidRPr="005B627A">
              <w:rPr>
                <w:szCs w:val="24"/>
              </w:rPr>
              <w:fldChar w:fldCharType="separate"/>
            </w:r>
            <w:r>
              <w:t>1</w:t>
            </w:r>
            <w:r w:rsidRPr="005B627A">
              <w:rPr>
                <w:szCs w:val="24"/>
              </w:rPr>
              <w:fldChar w:fldCharType="end"/>
            </w:r>
            <w:r w:rsidRPr="005B627A">
              <w:t xml:space="preserve"> of </w:t>
            </w:r>
            <w:fldSimple w:instr=" NUMPAGES  ">
              <w:r>
                <w:t>23</w:t>
              </w:r>
            </w:fldSimple>
          </w:p>
        </w:sdtContent>
      </w:sdt>
    </w:sdtContent>
  </w:sdt>
  <w:p w14:paraId="3AEE6B18" w14:textId="77777777" w:rsidR="00CB0325" w:rsidRDefault="00CB032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F82D5A" w14:textId="77777777" w:rsidR="00F72C71" w:rsidRPr="00D92E66" w:rsidRDefault="00F72C71" w:rsidP="00DC17B1">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CA6770" w14:textId="77777777" w:rsidR="00412688" w:rsidRDefault="00412688" w:rsidP="007140C0">
      <w:pPr>
        <w:spacing w:after="0" w:line="240" w:lineRule="auto"/>
      </w:pPr>
      <w:r>
        <w:separator/>
      </w:r>
    </w:p>
  </w:footnote>
  <w:footnote w:type="continuationSeparator" w:id="0">
    <w:p w14:paraId="32A7319E" w14:textId="77777777" w:rsidR="00412688" w:rsidRDefault="00412688" w:rsidP="007140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5714F4" w14:textId="593F0D5B" w:rsidR="008E2AE3" w:rsidRPr="007140C0" w:rsidRDefault="008E2AE3" w:rsidP="008E2AE3">
    <w:pPr>
      <w:pStyle w:val="Header"/>
      <w:tabs>
        <w:tab w:val="clear" w:pos="4680"/>
        <w:tab w:val="clear" w:pos="9360"/>
      </w:tabs>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alias w:val="Title"/>
      <w:tag w:val=""/>
      <w:id w:val="219107381"/>
      <w:placeholder>
        <w:docPart w:val="0A3B31DB58884227977EAAD1ABEDB853"/>
      </w:placeholder>
      <w:dataBinding w:prefixMappings="xmlns:ns0='http://purl.org/dc/elements/1.1/' xmlns:ns1='http://schemas.openxmlformats.org/package/2006/metadata/core-properties' " w:xpath="/ns1:coreProperties[1]/ns0:title[1]" w:storeItemID="{6C3C8BC8-F283-45AE-878A-BAB7291924A1}"/>
      <w:text/>
    </w:sdtPr>
    <w:sdtContent>
      <w:p w14:paraId="2FC4FF04" w14:textId="75E5B2A1" w:rsidR="00CB0325" w:rsidRPr="007140C0" w:rsidRDefault="00CB0325" w:rsidP="00CB0325">
        <w:pPr>
          <w:pStyle w:val="Header"/>
          <w:tabs>
            <w:tab w:val="clear" w:pos="4680"/>
            <w:tab w:val="clear" w:pos="9360"/>
          </w:tabs>
          <w:jc w:val="right"/>
        </w:pPr>
        <w:r>
          <w:t>Displaced Ukrainians in the UK: Experiences and Future Intentions</w:t>
        </w:r>
      </w:p>
    </w:sdtContent>
  </w:sdt>
  <w:p w14:paraId="590ABD97" w14:textId="77777777" w:rsidR="00CB0325" w:rsidRDefault="00CB032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alias w:val="Title"/>
      <w:tag w:val=""/>
      <w:id w:val="19598229"/>
      <w:placeholder>
        <w:docPart w:val="D69D715F722E44A9B78BE8A9144FD590"/>
      </w:placeholder>
      <w:dataBinding w:prefixMappings="xmlns:ns0='http://purl.org/dc/elements/1.1/' xmlns:ns1='http://schemas.openxmlformats.org/package/2006/metadata/core-properties' " w:xpath="/ns1:coreProperties[1]/ns0:title[1]" w:storeItemID="{6C3C8BC8-F283-45AE-878A-BAB7291924A1}"/>
      <w:text/>
    </w:sdtPr>
    <w:sdtContent>
      <w:p w14:paraId="551512BA" w14:textId="77777777" w:rsidR="00C5092A" w:rsidRPr="007140C0" w:rsidRDefault="00C5092A" w:rsidP="008E2AE3">
        <w:pPr>
          <w:pStyle w:val="Header"/>
          <w:tabs>
            <w:tab w:val="clear" w:pos="4680"/>
            <w:tab w:val="clear" w:pos="9360"/>
          </w:tabs>
          <w:jc w:val="right"/>
        </w:pPr>
        <w:r>
          <w:t>Displaced Ukrainians in the UK: Experiences and Future Intentions</w:t>
        </w:r>
      </w:p>
    </w:sdtContent>
  </w:sdt>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B9A820" w14:textId="77777777" w:rsidR="00CB0325" w:rsidRDefault="00CB032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F52A4"/>
    <w:multiLevelType w:val="hybridMultilevel"/>
    <w:tmpl w:val="1BB8AA9A"/>
    <w:lvl w:ilvl="0" w:tplc="10090001">
      <w:start w:val="1"/>
      <w:numFmt w:val="bullet"/>
      <w:lvlText w:val=""/>
      <w:lvlJc w:val="left"/>
      <w:pPr>
        <w:ind w:left="3762" w:hanging="360"/>
      </w:pPr>
      <w:rPr>
        <w:rFonts w:ascii="Symbol" w:hAnsi="Symbol" w:hint="default"/>
      </w:rPr>
    </w:lvl>
    <w:lvl w:ilvl="1" w:tplc="10090003" w:tentative="1">
      <w:start w:val="1"/>
      <w:numFmt w:val="bullet"/>
      <w:lvlText w:val="o"/>
      <w:lvlJc w:val="left"/>
      <w:pPr>
        <w:ind w:left="4482" w:hanging="360"/>
      </w:pPr>
      <w:rPr>
        <w:rFonts w:ascii="Courier New" w:hAnsi="Courier New" w:cs="Courier New" w:hint="default"/>
      </w:rPr>
    </w:lvl>
    <w:lvl w:ilvl="2" w:tplc="10090005" w:tentative="1">
      <w:start w:val="1"/>
      <w:numFmt w:val="bullet"/>
      <w:lvlText w:val=""/>
      <w:lvlJc w:val="left"/>
      <w:pPr>
        <w:ind w:left="5202" w:hanging="360"/>
      </w:pPr>
      <w:rPr>
        <w:rFonts w:ascii="Wingdings" w:hAnsi="Wingdings" w:hint="default"/>
      </w:rPr>
    </w:lvl>
    <w:lvl w:ilvl="3" w:tplc="10090001" w:tentative="1">
      <w:start w:val="1"/>
      <w:numFmt w:val="bullet"/>
      <w:lvlText w:val=""/>
      <w:lvlJc w:val="left"/>
      <w:pPr>
        <w:ind w:left="5922" w:hanging="360"/>
      </w:pPr>
      <w:rPr>
        <w:rFonts w:ascii="Symbol" w:hAnsi="Symbol" w:hint="default"/>
      </w:rPr>
    </w:lvl>
    <w:lvl w:ilvl="4" w:tplc="10090003" w:tentative="1">
      <w:start w:val="1"/>
      <w:numFmt w:val="bullet"/>
      <w:lvlText w:val="o"/>
      <w:lvlJc w:val="left"/>
      <w:pPr>
        <w:ind w:left="6642" w:hanging="360"/>
      </w:pPr>
      <w:rPr>
        <w:rFonts w:ascii="Courier New" w:hAnsi="Courier New" w:cs="Courier New" w:hint="default"/>
      </w:rPr>
    </w:lvl>
    <w:lvl w:ilvl="5" w:tplc="10090005" w:tentative="1">
      <w:start w:val="1"/>
      <w:numFmt w:val="bullet"/>
      <w:lvlText w:val=""/>
      <w:lvlJc w:val="left"/>
      <w:pPr>
        <w:ind w:left="7362" w:hanging="360"/>
      </w:pPr>
      <w:rPr>
        <w:rFonts w:ascii="Wingdings" w:hAnsi="Wingdings" w:hint="default"/>
      </w:rPr>
    </w:lvl>
    <w:lvl w:ilvl="6" w:tplc="10090001" w:tentative="1">
      <w:start w:val="1"/>
      <w:numFmt w:val="bullet"/>
      <w:lvlText w:val=""/>
      <w:lvlJc w:val="left"/>
      <w:pPr>
        <w:ind w:left="8082" w:hanging="360"/>
      </w:pPr>
      <w:rPr>
        <w:rFonts w:ascii="Symbol" w:hAnsi="Symbol" w:hint="default"/>
      </w:rPr>
    </w:lvl>
    <w:lvl w:ilvl="7" w:tplc="10090003" w:tentative="1">
      <w:start w:val="1"/>
      <w:numFmt w:val="bullet"/>
      <w:lvlText w:val="o"/>
      <w:lvlJc w:val="left"/>
      <w:pPr>
        <w:ind w:left="8802" w:hanging="360"/>
      </w:pPr>
      <w:rPr>
        <w:rFonts w:ascii="Courier New" w:hAnsi="Courier New" w:cs="Courier New" w:hint="default"/>
      </w:rPr>
    </w:lvl>
    <w:lvl w:ilvl="8" w:tplc="10090005" w:tentative="1">
      <w:start w:val="1"/>
      <w:numFmt w:val="bullet"/>
      <w:lvlText w:val=""/>
      <w:lvlJc w:val="left"/>
      <w:pPr>
        <w:ind w:left="9522" w:hanging="360"/>
      </w:pPr>
      <w:rPr>
        <w:rFonts w:ascii="Wingdings" w:hAnsi="Wingdings" w:hint="default"/>
      </w:rPr>
    </w:lvl>
  </w:abstractNum>
  <w:abstractNum w:abstractNumId="1" w15:restartNumberingAfterBreak="0">
    <w:nsid w:val="0A093F76"/>
    <w:multiLevelType w:val="hybridMultilevel"/>
    <w:tmpl w:val="0ECE3E12"/>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F101A99"/>
    <w:multiLevelType w:val="hybridMultilevel"/>
    <w:tmpl w:val="969E92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84F3A95"/>
    <w:multiLevelType w:val="hybridMultilevel"/>
    <w:tmpl w:val="61B868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B22142B"/>
    <w:multiLevelType w:val="hybridMultilevel"/>
    <w:tmpl w:val="BE22915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B942773"/>
    <w:multiLevelType w:val="hybridMultilevel"/>
    <w:tmpl w:val="46FA612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20AA5370"/>
    <w:multiLevelType w:val="hybridMultilevel"/>
    <w:tmpl w:val="3D9853C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219C1842"/>
    <w:multiLevelType w:val="hybridMultilevel"/>
    <w:tmpl w:val="33440E7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224B5B66"/>
    <w:multiLevelType w:val="hybridMultilevel"/>
    <w:tmpl w:val="61B8680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31773A3"/>
    <w:multiLevelType w:val="hybridMultilevel"/>
    <w:tmpl w:val="E76A60B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250B47DE"/>
    <w:multiLevelType w:val="hybridMultilevel"/>
    <w:tmpl w:val="89A63D6A"/>
    <w:lvl w:ilvl="0" w:tplc="95B60A02">
      <w:numFmt w:val="bullet"/>
      <w:lvlText w:val="-"/>
      <w:lvlJc w:val="left"/>
      <w:pPr>
        <w:ind w:left="720" w:hanging="360"/>
      </w:pPr>
      <w:rPr>
        <w:rFonts w:ascii="Arial" w:eastAsiaTheme="minorHAns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80F0893"/>
    <w:multiLevelType w:val="hybridMultilevel"/>
    <w:tmpl w:val="4CFA883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289047B9"/>
    <w:multiLevelType w:val="hybridMultilevel"/>
    <w:tmpl w:val="A274AAB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2A390D73"/>
    <w:multiLevelType w:val="hybridMultilevel"/>
    <w:tmpl w:val="D5281C1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30235DE9"/>
    <w:multiLevelType w:val="hybridMultilevel"/>
    <w:tmpl w:val="F07C70F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332974FB"/>
    <w:multiLevelType w:val="hybridMultilevel"/>
    <w:tmpl w:val="0A7ECFF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34CC3EC8"/>
    <w:multiLevelType w:val="multilevel"/>
    <w:tmpl w:val="9E0E2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6035531"/>
    <w:multiLevelType w:val="multilevel"/>
    <w:tmpl w:val="01F2F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6452F36"/>
    <w:multiLevelType w:val="hybridMultilevel"/>
    <w:tmpl w:val="DD4433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C8328AD"/>
    <w:multiLevelType w:val="hybridMultilevel"/>
    <w:tmpl w:val="7B9EF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7A55ACE"/>
    <w:multiLevelType w:val="hybridMultilevel"/>
    <w:tmpl w:val="0ECE3E1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E8211DB"/>
    <w:multiLevelType w:val="multilevel"/>
    <w:tmpl w:val="62444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88E5D9D"/>
    <w:multiLevelType w:val="multilevel"/>
    <w:tmpl w:val="3438B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41E00F5"/>
    <w:multiLevelType w:val="hybridMultilevel"/>
    <w:tmpl w:val="22BE208A"/>
    <w:lvl w:ilvl="0" w:tplc="0809000F">
      <w:start w:val="1"/>
      <w:numFmt w:val="decimal"/>
      <w:lvlText w:val="%1."/>
      <w:lvlJc w:val="left"/>
      <w:pPr>
        <w:ind w:left="720" w:hanging="360"/>
      </w:pPr>
      <w:rPr>
        <w:rFonts w:hint="default"/>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87A3F5E"/>
    <w:multiLevelType w:val="hybridMultilevel"/>
    <w:tmpl w:val="7B50232E"/>
    <w:lvl w:ilvl="0" w:tplc="BE84695C">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7B0E08D6"/>
    <w:multiLevelType w:val="hybridMultilevel"/>
    <w:tmpl w:val="719618D6"/>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C5B0C1F"/>
    <w:multiLevelType w:val="hybridMultilevel"/>
    <w:tmpl w:val="7490482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7C935870"/>
    <w:multiLevelType w:val="hybridMultilevel"/>
    <w:tmpl w:val="A054234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7DCA75B2"/>
    <w:multiLevelType w:val="hybridMultilevel"/>
    <w:tmpl w:val="E392EEF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7E8B6338"/>
    <w:multiLevelType w:val="multilevel"/>
    <w:tmpl w:val="6C64B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91377210">
    <w:abstractNumId w:val="10"/>
  </w:num>
  <w:num w:numId="2" w16cid:durableId="73209611">
    <w:abstractNumId w:val="20"/>
  </w:num>
  <w:num w:numId="3" w16cid:durableId="1604193831">
    <w:abstractNumId w:val="1"/>
  </w:num>
  <w:num w:numId="4" w16cid:durableId="862135905">
    <w:abstractNumId w:val="3"/>
  </w:num>
  <w:num w:numId="5" w16cid:durableId="305017275">
    <w:abstractNumId w:val="8"/>
  </w:num>
  <w:num w:numId="6" w16cid:durableId="710805594">
    <w:abstractNumId w:val="23"/>
  </w:num>
  <w:num w:numId="7" w16cid:durableId="795366925">
    <w:abstractNumId w:val="0"/>
  </w:num>
  <w:num w:numId="8" w16cid:durableId="1275014540">
    <w:abstractNumId w:val="27"/>
  </w:num>
  <w:num w:numId="9" w16cid:durableId="851147593">
    <w:abstractNumId w:val="26"/>
  </w:num>
  <w:num w:numId="10" w16cid:durableId="930888768">
    <w:abstractNumId w:val="14"/>
  </w:num>
  <w:num w:numId="11" w16cid:durableId="672268835">
    <w:abstractNumId w:val="12"/>
  </w:num>
  <w:num w:numId="12" w16cid:durableId="866598619">
    <w:abstractNumId w:val="11"/>
  </w:num>
  <w:num w:numId="13" w16cid:durableId="302807108">
    <w:abstractNumId w:val="9"/>
  </w:num>
  <w:num w:numId="14" w16cid:durableId="2111703858">
    <w:abstractNumId w:val="7"/>
  </w:num>
  <w:num w:numId="15" w16cid:durableId="182596868">
    <w:abstractNumId w:val="4"/>
  </w:num>
  <w:num w:numId="16" w16cid:durableId="142426392">
    <w:abstractNumId w:val="6"/>
  </w:num>
  <w:num w:numId="17" w16cid:durableId="1938172466">
    <w:abstractNumId w:val="13"/>
  </w:num>
  <w:num w:numId="18" w16cid:durableId="1745027888">
    <w:abstractNumId w:val="15"/>
  </w:num>
  <w:num w:numId="19" w16cid:durableId="1814179710">
    <w:abstractNumId w:val="28"/>
  </w:num>
  <w:num w:numId="20" w16cid:durableId="813570808">
    <w:abstractNumId w:val="5"/>
  </w:num>
  <w:num w:numId="21" w16cid:durableId="876357417">
    <w:abstractNumId w:val="24"/>
  </w:num>
  <w:num w:numId="22" w16cid:durableId="1054544998">
    <w:abstractNumId w:val="19"/>
  </w:num>
  <w:num w:numId="23" w16cid:durableId="377509387">
    <w:abstractNumId w:val="18"/>
  </w:num>
  <w:num w:numId="24" w16cid:durableId="1365135528">
    <w:abstractNumId w:val="25"/>
  </w:num>
  <w:num w:numId="25" w16cid:durableId="1006860287">
    <w:abstractNumId w:val="2"/>
  </w:num>
  <w:num w:numId="26" w16cid:durableId="2010983946">
    <w:abstractNumId w:val="16"/>
  </w:num>
  <w:num w:numId="27" w16cid:durableId="114832480">
    <w:abstractNumId w:val="21"/>
  </w:num>
  <w:num w:numId="28" w16cid:durableId="534079645">
    <w:abstractNumId w:val="29"/>
  </w:num>
  <w:num w:numId="29" w16cid:durableId="388696915">
    <w:abstractNumId w:val="17"/>
  </w:num>
  <w:num w:numId="30" w16cid:durableId="302002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1046"/>
    <w:rsid w:val="00003593"/>
    <w:rsid w:val="00005C77"/>
    <w:rsid w:val="00007BDD"/>
    <w:rsid w:val="00007D69"/>
    <w:rsid w:val="00011A9F"/>
    <w:rsid w:val="0001364B"/>
    <w:rsid w:val="00025221"/>
    <w:rsid w:val="0002618E"/>
    <w:rsid w:val="000279EB"/>
    <w:rsid w:val="00030827"/>
    <w:rsid w:val="00033C0C"/>
    <w:rsid w:val="0003509A"/>
    <w:rsid w:val="00043274"/>
    <w:rsid w:val="00043EE6"/>
    <w:rsid w:val="000443CB"/>
    <w:rsid w:val="00045791"/>
    <w:rsid w:val="00045D51"/>
    <w:rsid w:val="00050B76"/>
    <w:rsid w:val="000521E7"/>
    <w:rsid w:val="00054A89"/>
    <w:rsid w:val="00055761"/>
    <w:rsid w:val="00056B40"/>
    <w:rsid w:val="00066ADF"/>
    <w:rsid w:val="00067BF2"/>
    <w:rsid w:val="000716E4"/>
    <w:rsid w:val="00073338"/>
    <w:rsid w:val="00075289"/>
    <w:rsid w:val="00075DC5"/>
    <w:rsid w:val="00076DFB"/>
    <w:rsid w:val="0008044E"/>
    <w:rsid w:val="00082AB0"/>
    <w:rsid w:val="000847DB"/>
    <w:rsid w:val="000858CA"/>
    <w:rsid w:val="0009066C"/>
    <w:rsid w:val="000913CC"/>
    <w:rsid w:val="000954A5"/>
    <w:rsid w:val="0009577D"/>
    <w:rsid w:val="00096EAB"/>
    <w:rsid w:val="000A290B"/>
    <w:rsid w:val="000A3134"/>
    <w:rsid w:val="000A35A0"/>
    <w:rsid w:val="000A7F70"/>
    <w:rsid w:val="000B155F"/>
    <w:rsid w:val="000B23DB"/>
    <w:rsid w:val="000B716F"/>
    <w:rsid w:val="000B7D82"/>
    <w:rsid w:val="000C0170"/>
    <w:rsid w:val="000C14B7"/>
    <w:rsid w:val="000C14FA"/>
    <w:rsid w:val="000C3C38"/>
    <w:rsid w:val="000C41E3"/>
    <w:rsid w:val="000C6702"/>
    <w:rsid w:val="000C71D6"/>
    <w:rsid w:val="000D0AAB"/>
    <w:rsid w:val="000D20B4"/>
    <w:rsid w:val="000D312A"/>
    <w:rsid w:val="000D3397"/>
    <w:rsid w:val="000D4382"/>
    <w:rsid w:val="000D43BA"/>
    <w:rsid w:val="000D5B69"/>
    <w:rsid w:val="000D6958"/>
    <w:rsid w:val="000D7813"/>
    <w:rsid w:val="000E123D"/>
    <w:rsid w:val="000E1C5B"/>
    <w:rsid w:val="000E6B40"/>
    <w:rsid w:val="000F2ACF"/>
    <w:rsid w:val="000F3EF6"/>
    <w:rsid w:val="000F5047"/>
    <w:rsid w:val="000F51E7"/>
    <w:rsid w:val="0010276E"/>
    <w:rsid w:val="00110634"/>
    <w:rsid w:val="00111269"/>
    <w:rsid w:val="00113097"/>
    <w:rsid w:val="001140C4"/>
    <w:rsid w:val="001209B5"/>
    <w:rsid w:val="00120D19"/>
    <w:rsid w:val="00120DE9"/>
    <w:rsid w:val="0012238D"/>
    <w:rsid w:val="00125564"/>
    <w:rsid w:val="00125AE2"/>
    <w:rsid w:val="00125B0D"/>
    <w:rsid w:val="001301D9"/>
    <w:rsid w:val="00131F37"/>
    <w:rsid w:val="00134BBD"/>
    <w:rsid w:val="00140237"/>
    <w:rsid w:val="00141416"/>
    <w:rsid w:val="001421EE"/>
    <w:rsid w:val="001424F2"/>
    <w:rsid w:val="00143AF0"/>
    <w:rsid w:val="001474F6"/>
    <w:rsid w:val="00151715"/>
    <w:rsid w:val="0015179F"/>
    <w:rsid w:val="00153177"/>
    <w:rsid w:val="0015431C"/>
    <w:rsid w:val="00154AC2"/>
    <w:rsid w:val="001562C3"/>
    <w:rsid w:val="00156B7C"/>
    <w:rsid w:val="00156EA9"/>
    <w:rsid w:val="00160718"/>
    <w:rsid w:val="00161A06"/>
    <w:rsid w:val="001627AB"/>
    <w:rsid w:val="00162A27"/>
    <w:rsid w:val="00164370"/>
    <w:rsid w:val="00165543"/>
    <w:rsid w:val="00167E1A"/>
    <w:rsid w:val="001744E0"/>
    <w:rsid w:val="001745E9"/>
    <w:rsid w:val="00180454"/>
    <w:rsid w:val="00180717"/>
    <w:rsid w:val="00181660"/>
    <w:rsid w:val="00183601"/>
    <w:rsid w:val="0018525B"/>
    <w:rsid w:val="00186A46"/>
    <w:rsid w:val="00186C9B"/>
    <w:rsid w:val="00187F41"/>
    <w:rsid w:val="001941A9"/>
    <w:rsid w:val="00195839"/>
    <w:rsid w:val="00196857"/>
    <w:rsid w:val="0019721F"/>
    <w:rsid w:val="00197849"/>
    <w:rsid w:val="00197CAB"/>
    <w:rsid w:val="001A21F1"/>
    <w:rsid w:val="001A768A"/>
    <w:rsid w:val="001B0A83"/>
    <w:rsid w:val="001B0E83"/>
    <w:rsid w:val="001B18DC"/>
    <w:rsid w:val="001B19BC"/>
    <w:rsid w:val="001B31C6"/>
    <w:rsid w:val="001B4149"/>
    <w:rsid w:val="001B460D"/>
    <w:rsid w:val="001B528C"/>
    <w:rsid w:val="001B6363"/>
    <w:rsid w:val="001C00CD"/>
    <w:rsid w:val="001C30F2"/>
    <w:rsid w:val="001C3813"/>
    <w:rsid w:val="001C3BAC"/>
    <w:rsid w:val="001C4B22"/>
    <w:rsid w:val="001D04E7"/>
    <w:rsid w:val="001D4BC2"/>
    <w:rsid w:val="001D6179"/>
    <w:rsid w:val="001D7C5C"/>
    <w:rsid w:val="001E6A52"/>
    <w:rsid w:val="001E73B7"/>
    <w:rsid w:val="001F035A"/>
    <w:rsid w:val="001F4CBB"/>
    <w:rsid w:val="001F612F"/>
    <w:rsid w:val="001F7F48"/>
    <w:rsid w:val="002017F4"/>
    <w:rsid w:val="0020272D"/>
    <w:rsid w:val="00203C89"/>
    <w:rsid w:val="00204485"/>
    <w:rsid w:val="0020734B"/>
    <w:rsid w:val="0020789D"/>
    <w:rsid w:val="00207D21"/>
    <w:rsid w:val="002114A1"/>
    <w:rsid w:val="00211521"/>
    <w:rsid w:val="002129EA"/>
    <w:rsid w:val="0021754F"/>
    <w:rsid w:val="00220091"/>
    <w:rsid w:val="002203AE"/>
    <w:rsid w:val="00220BF1"/>
    <w:rsid w:val="002237E6"/>
    <w:rsid w:val="0022551F"/>
    <w:rsid w:val="00226227"/>
    <w:rsid w:val="00226471"/>
    <w:rsid w:val="002268F3"/>
    <w:rsid w:val="0022704F"/>
    <w:rsid w:val="002273AB"/>
    <w:rsid w:val="002335D6"/>
    <w:rsid w:val="002359DC"/>
    <w:rsid w:val="002361E6"/>
    <w:rsid w:val="00240639"/>
    <w:rsid w:val="002437E7"/>
    <w:rsid w:val="00243EE9"/>
    <w:rsid w:val="002455B6"/>
    <w:rsid w:val="002459E9"/>
    <w:rsid w:val="00246D68"/>
    <w:rsid w:val="00252CB2"/>
    <w:rsid w:val="00254F55"/>
    <w:rsid w:val="002636D3"/>
    <w:rsid w:val="002659F5"/>
    <w:rsid w:val="0026639F"/>
    <w:rsid w:val="00271A9D"/>
    <w:rsid w:val="00272ABC"/>
    <w:rsid w:val="002748C9"/>
    <w:rsid w:val="00280891"/>
    <w:rsid w:val="002808B3"/>
    <w:rsid w:val="00281674"/>
    <w:rsid w:val="00287780"/>
    <w:rsid w:val="00290228"/>
    <w:rsid w:val="00290A2F"/>
    <w:rsid w:val="00290E76"/>
    <w:rsid w:val="00291076"/>
    <w:rsid w:val="002940A8"/>
    <w:rsid w:val="00295B7F"/>
    <w:rsid w:val="00295BE9"/>
    <w:rsid w:val="002A2F9B"/>
    <w:rsid w:val="002A4887"/>
    <w:rsid w:val="002A629E"/>
    <w:rsid w:val="002A7F2B"/>
    <w:rsid w:val="002B0654"/>
    <w:rsid w:val="002B3878"/>
    <w:rsid w:val="002B4477"/>
    <w:rsid w:val="002B6AFC"/>
    <w:rsid w:val="002B7919"/>
    <w:rsid w:val="002B7D9B"/>
    <w:rsid w:val="002C3452"/>
    <w:rsid w:val="002C3729"/>
    <w:rsid w:val="002C39E1"/>
    <w:rsid w:val="002C3C6F"/>
    <w:rsid w:val="002C4C5B"/>
    <w:rsid w:val="002D0A48"/>
    <w:rsid w:val="002D1F68"/>
    <w:rsid w:val="002D4A56"/>
    <w:rsid w:val="002D7483"/>
    <w:rsid w:val="002E203B"/>
    <w:rsid w:val="002E3C3E"/>
    <w:rsid w:val="002E4D93"/>
    <w:rsid w:val="002E7C21"/>
    <w:rsid w:val="002F5C26"/>
    <w:rsid w:val="003031C3"/>
    <w:rsid w:val="00305D2E"/>
    <w:rsid w:val="0030700E"/>
    <w:rsid w:val="00310778"/>
    <w:rsid w:val="003116CF"/>
    <w:rsid w:val="0031245B"/>
    <w:rsid w:val="003125F9"/>
    <w:rsid w:val="00313990"/>
    <w:rsid w:val="00313BAC"/>
    <w:rsid w:val="0031442F"/>
    <w:rsid w:val="00317D25"/>
    <w:rsid w:val="003245D4"/>
    <w:rsid w:val="00325E53"/>
    <w:rsid w:val="003267B7"/>
    <w:rsid w:val="0033202D"/>
    <w:rsid w:val="003321A0"/>
    <w:rsid w:val="00333D22"/>
    <w:rsid w:val="00335E7C"/>
    <w:rsid w:val="00337EF1"/>
    <w:rsid w:val="0034105D"/>
    <w:rsid w:val="003416F2"/>
    <w:rsid w:val="00341BAD"/>
    <w:rsid w:val="003435DA"/>
    <w:rsid w:val="00343835"/>
    <w:rsid w:val="00345615"/>
    <w:rsid w:val="0035086A"/>
    <w:rsid w:val="003512FF"/>
    <w:rsid w:val="00354713"/>
    <w:rsid w:val="00354CA9"/>
    <w:rsid w:val="003551A9"/>
    <w:rsid w:val="00360194"/>
    <w:rsid w:val="00366E7D"/>
    <w:rsid w:val="0036711F"/>
    <w:rsid w:val="00370E9A"/>
    <w:rsid w:val="0037139A"/>
    <w:rsid w:val="003734C7"/>
    <w:rsid w:val="00373841"/>
    <w:rsid w:val="00374FD8"/>
    <w:rsid w:val="00380206"/>
    <w:rsid w:val="00380608"/>
    <w:rsid w:val="00382B60"/>
    <w:rsid w:val="0038799E"/>
    <w:rsid w:val="00390EBF"/>
    <w:rsid w:val="00391D5E"/>
    <w:rsid w:val="003922C6"/>
    <w:rsid w:val="0039260D"/>
    <w:rsid w:val="003935BC"/>
    <w:rsid w:val="0039429C"/>
    <w:rsid w:val="00396170"/>
    <w:rsid w:val="00397748"/>
    <w:rsid w:val="003A175C"/>
    <w:rsid w:val="003A1B7B"/>
    <w:rsid w:val="003A468D"/>
    <w:rsid w:val="003A500E"/>
    <w:rsid w:val="003A657B"/>
    <w:rsid w:val="003A7F9E"/>
    <w:rsid w:val="003B08F1"/>
    <w:rsid w:val="003B4523"/>
    <w:rsid w:val="003B5AEB"/>
    <w:rsid w:val="003B6534"/>
    <w:rsid w:val="003C0969"/>
    <w:rsid w:val="003C0E7C"/>
    <w:rsid w:val="003C23A1"/>
    <w:rsid w:val="003C298E"/>
    <w:rsid w:val="003C5CAE"/>
    <w:rsid w:val="003C677A"/>
    <w:rsid w:val="003C73F7"/>
    <w:rsid w:val="003C7B7F"/>
    <w:rsid w:val="003D0DF4"/>
    <w:rsid w:val="003D35A2"/>
    <w:rsid w:val="003D3630"/>
    <w:rsid w:val="003D5C69"/>
    <w:rsid w:val="003E0170"/>
    <w:rsid w:val="003E15CA"/>
    <w:rsid w:val="003E197C"/>
    <w:rsid w:val="003E2895"/>
    <w:rsid w:val="003E3207"/>
    <w:rsid w:val="003E5F92"/>
    <w:rsid w:val="003E7CE6"/>
    <w:rsid w:val="003F17C3"/>
    <w:rsid w:val="003F1FE5"/>
    <w:rsid w:val="003F3679"/>
    <w:rsid w:val="003F3C70"/>
    <w:rsid w:val="003F5946"/>
    <w:rsid w:val="003F74B4"/>
    <w:rsid w:val="003F79A5"/>
    <w:rsid w:val="004016C6"/>
    <w:rsid w:val="00401D23"/>
    <w:rsid w:val="00404563"/>
    <w:rsid w:val="00405BF8"/>
    <w:rsid w:val="00410E6E"/>
    <w:rsid w:val="004114B0"/>
    <w:rsid w:val="00412116"/>
    <w:rsid w:val="00412688"/>
    <w:rsid w:val="00416499"/>
    <w:rsid w:val="00416CE1"/>
    <w:rsid w:val="0041741E"/>
    <w:rsid w:val="00417489"/>
    <w:rsid w:val="00420C59"/>
    <w:rsid w:val="0042131C"/>
    <w:rsid w:val="0042173D"/>
    <w:rsid w:val="0042352D"/>
    <w:rsid w:val="00423EB9"/>
    <w:rsid w:val="004241B0"/>
    <w:rsid w:val="00427E7F"/>
    <w:rsid w:val="004309D0"/>
    <w:rsid w:val="00430B17"/>
    <w:rsid w:val="00430CB7"/>
    <w:rsid w:val="00445771"/>
    <w:rsid w:val="00446D8C"/>
    <w:rsid w:val="00447134"/>
    <w:rsid w:val="004476B8"/>
    <w:rsid w:val="004539D6"/>
    <w:rsid w:val="00461B50"/>
    <w:rsid w:val="00462EC5"/>
    <w:rsid w:val="00465459"/>
    <w:rsid w:val="00465A4B"/>
    <w:rsid w:val="00466806"/>
    <w:rsid w:val="004705DB"/>
    <w:rsid w:val="004744A8"/>
    <w:rsid w:val="004769A9"/>
    <w:rsid w:val="00480304"/>
    <w:rsid w:val="0048044B"/>
    <w:rsid w:val="0048087C"/>
    <w:rsid w:val="00480EBC"/>
    <w:rsid w:val="00486131"/>
    <w:rsid w:val="0049268E"/>
    <w:rsid w:val="0049345B"/>
    <w:rsid w:val="00494615"/>
    <w:rsid w:val="00494873"/>
    <w:rsid w:val="004964A6"/>
    <w:rsid w:val="004A130A"/>
    <w:rsid w:val="004A4060"/>
    <w:rsid w:val="004A4569"/>
    <w:rsid w:val="004A486F"/>
    <w:rsid w:val="004A5391"/>
    <w:rsid w:val="004B03CA"/>
    <w:rsid w:val="004B0435"/>
    <w:rsid w:val="004B070D"/>
    <w:rsid w:val="004B15E7"/>
    <w:rsid w:val="004B1637"/>
    <w:rsid w:val="004B2412"/>
    <w:rsid w:val="004B5242"/>
    <w:rsid w:val="004C13E7"/>
    <w:rsid w:val="004C1474"/>
    <w:rsid w:val="004C2FBA"/>
    <w:rsid w:val="004C3C06"/>
    <w:rsid w:val="004C6908"/>
    <w:rsid w:val="004D0503"/>
    <w:rsid w:val="004D066F"/>
    <w:rsid w:val="004D10C7"/>
    <w:rsid w:val="004D1331"/>
    <w:rsid w:val="004D29A3"/>
    <w:rsid w:val="004D7909"/>
    <w:rsid w:val="004E0E93"/>
    <w:rsid w:val="004E4AB6"/>
    <w:rsid w:val="004E62B1"/>
    <w:rsid w:val="004F0551"/>
    <w:rsid w:val="004F06F5"/>
    <w:rsid w:val="004F1441"/>
    <w:rsid w:val="004F2665"/>
    <w:rsid w:val="004F3098"/>
    <w:rsid w:val="004F547F"/>
    <w:rsid w:val="004F56E9"/>
    <w:rsid w:val="004F5761"/>
    <w:rsid w:val="004F589E"/>
    <w:rsid w:val="005011BE"/>
    <w:rsid w:val="005015ED"/>
    <w:rsid w:val="005031E6"/>
    <w:rsid w:val="00503DD4"/>
    <w:rsid w:val="005061DD"/>
    <w:rsid w:val="005079E1"/>
    <w:rsid w:val="00510BFB"/>
    <w:rsid w:val="00510E3F"/>
    <w:rsid w:val="00513EA3"/>
    <w:rsid w:val="0051401D"/>
    <w:rsid w:val="00521E31"/>
    <w:rsid w:val="00526AA4"/>
    <w:rsid w:val="0053054D"/>
    <w:rsid w:val="005307FA"/>
    <w:rsid w:val="005336D8"/>
    <w:rsid w:val="005368F4"/>
    <w:rsid w:val="005451C3"/>
    <w:rsid w:val="00551072"/>
    <w:rsid w:val="0055527B"/>
    <w:rsid w:val="005604ED"/>
    <w:rsid w:val="00560B3E"/>
    <w:rsid w:val="005675CB"/>
    <w:rsid w:val="00567A39"/>
    <w:rsid w:val="00570133"/>
    <w:rsid w:val="0057113C"/>
    <w:rsid w:val="0057232D"/>
    <w:rsid w:val="0057279A"/>
    <w:rsid w:val="0057388D"/>
    <w:rsid w:val="0057442E"/>
    <w:rsid w:val="00576050"/>
    <w:rsid w:val="00577B14"/>
    <w:rsid w:val="00580D46"/>
    <w:rsid w:val="00581E7D"/>
    <w:rsid w:val="005823AC"/>
    <w:rsid w:val="00583CC1"/>
    <w:rsid w:val="00584BBC"/>
    <w:rsid w:val="00584D91"/>
    <w:rsid w:val="005865C8"/>
    <w:rsid w:val="00586654"/>
    <w:rsid w:val="00591C88"/>
    <w:rsid w:val="00591D23"/>
    <w:rsid w:val="00596B36"/>
    <w:rsid w:val="0059739E"/>
    <w:rsid w:val="005A0E7A"/>
    <w:rsid w:val="005A22F2"/>
    <w:rsid w:val="005A4422"/>
    <w:rsid w:val="005A7F1F"/>
    <w:rsid w:val="005B02FA"/>
    <w:rsid w:val="005B0DBF"/>
    <w:rsid w:val="005B4024"/>
    <w:rsid w:val="005B516F"/>
    <w:rsid w:val="005B627A"/>
    <w:rsid w:val="005C2973"/>
    <w:rsid w:val="005C54D9"/>
    <w:rsid w:val="005C70E4"/>
    <w:rsid w:val="005C74C2"/>
    <w:rsid w:val="005D4C8D"/>
    <w:rsid w:val="005D5131"/>
    <w:rsid w:val="005D52C1"/>
    <w:rsid w:val="005D5EFC"/>
    <w:rsid w:val="005D6809"/>
    <w:rsid w:val="005E1153"/>
    <w:rsid w:val="005E146A"/>
    <w:rsid w:val="005E1E29"/>
    <w:rsid w:val="005E41A1"/>
    <w:rsid w:val="005E7BDD"/>
    <w:rsid w:val="005F5053"/>
    <w:rsid w:val="005F6D37"/>
    <w:rsid w:val="00600223"/>
    <w:rsid w:val="00600300"/>
    <w:rsid w:val="00600367"/>
    <w:rsid w:val="00605633"/>
    <w:rsid w:val="006067C7"/>
    <w:rsid w:val="00611702"/>
    <w:rsid w:val="0061300B"/>
    <w:rsid w:val="0062214E"/>
    <w:rsid w:val="006241FF"/>
    <w:rsid w:val="0062747E"/>
    <w:rsid w:val="006310EE"/>
    <w:rsid w:val="00635F99"/>
    <w:rsid w:val="00635FB7"/>
    <w:rsid w:val="006362E6"/>
    <w:rsid w:val="006363E1"/>
    <w:rsid w:val="00641824"/>
    <w:rsid w:val="00642AF8"/>
    <w:rsid w:val="00643058"/>
    <w:rsid w:val="006435DC"/>
    <w:rsid w:val="00646DBC"/>
    <w:rsid w:val="00647DCF"/>
    <w:rsid w:val="00650D9E"/>
    <w:rsid w:val="006522DC"/>
    <w:rsid w:val="006533C2"/>
    <w:rsid w:val="0065519D"/>
    <w:rsid w:val="00656583"/>
    <w:rsid w:val="00662E8B"/>
    <w:rsid w:val="0066695F"/>
    <w:rsid w:val="00667F0F"/>
    <w:rsid w:val="00670750"/>
    <w:rsid w:val="00670FC5"/>
    <w:rsid w:val="00672AEF"/>
    <w:rsid w:val="00673328"/>
    <w:rsid w:val="00673AEA"/>
    <w:rsid w:val="00674BB0"/>
    <w:rsid w:val="00674CCC"/>
    <w:rsid w:val="00675615"/>
    <w:rsid w:val="006761E8"/>
    <w:rsid w:val="00677765"/>
    <w:rsid w:val="00677A35"/>
    <w:rsid w:val="006826F2"/>
    <w:rsid w:val="0068283D"/>
    <w:rsid w:val="00682C5B"/>
    <w:rsid w:val="00684E90"/>
    <w:rsid w:val="00685925"/>
    <w:rsid w:val="00690E1D"/>
    <w:rsid w:val="00695A95"/>
    <w:rsid w:val="00695AEE"/>
    <w:rsid w:val="00695BA6"/>
    <w:rsid w:val="00697389"/>
    <w:rsid w:val="00697637"/>
    <w:rsid w:val="006A0C9A"/>
    <w:rsid w:val="006A0DA9"/>
    <w:rsid w:val="006A10DA"/>
    <w:rsid w:val="006A247D"/>
    <w:rsid w:val="006A482B"/>
    <w:rsid w:val="006A5464"/>
    <w:rsid w:val="006A5A40"/>
    <w:rsid w:val="006A5AEF"/>
    <w:rsid w:val="006A77A5"/>
    <w:rsid w:val="006B1919"/>
    <w:rsid w:val="006B4D5C"/>
    <w:rsid w:val="006B5460"/>
    <w:rsid w:val="006C1D05"/>
    <w:rsid w:val="006C3791"/>
    <w:rsid w:val="006C49DA"/>
    <w:rsid w:val="006C6420"/>
    <w:rsid w:val="006C7587"/>
    <w:rsid w:val="006D3B4F"/>
    <w:rsid w:val="006D54BC"/>
    <w:rsid w:val="006D76F8"/>
    <w:rsid w:val="006E0B80"/>
    <w:rsid w:val="006F279A"/>
    <w:rsid w:val="006F294E"/>
    <w:rsid w:val="006F2F7C"/>
    <w:rsid w:val="006F338B"/>
    <w:rsid w:val="006F3F4F"/>
    <w:rsid w:val="006F4719"/>
    <w:rsid w:val="006F4B4E"/>
    <w:rsid w:val="006F73F8"/>
    <w:rsid w:val="006F7E5F"/>
    <w:rsid w:val="00701B4B"/>
    <w:rsid w:val="00703358"/>
    <w:rsid w:val="007051FF"/>
    <w:rsid w:val="007053C9"/>
    <w:rsid w:val="00705C39"/>
    <w:rsid w:val="007072E4"/>
    <w:rsid w:val="007076D2"/>
    <w:rsid w:val="00707943"/>
    <w:rsid w:val="00710885"/>
    <w:rsid w:val="00711ABB"/>
    <w:rsid w:val="00711E88"/>
    <w:rsid w:val="00712390"/>
    <w:rsid w:val="007140C0"/>
    <w:rsid w:val="00714109"/>
    <w:rsid w:val="00723B2C"/>
    <w:rsid w:val="00724309"/>
    <w:rsid w:val="0072540A"/>
    <w:rsid w:val="00726456"/>
    <w:rsid w:val="00726AC1"/>
    <w:rsid w:val="00727107"/>
    <w:rsid w:val="007316D9"/>
    <w:rsid w:val="00732271"/>
    <w:rsid w:val="00732B07"/>
    <w:rsid w:val="00733EBB"/>
    <w:rsid w:val="00733FB8"/>
    <w:rsid w:val="00735214"/>
    <w:rsid w:val="00735A21"/>
    <w:rsid w:val="00735FD7"/>
    <w:rsid w:val="00736896"/>
    <w:rsid w:val="00740B45"/>
    <w:rsid w:val="00743821"/>
    <w:rsid w:val="00743E57"/>
    <w:rsid w:val="0074525F"/>
    <w:rsid w:val="0074737B"/>
    <w:rsid w:val="0074790A"/>
    <w:rsid w:val="00747E53"/>
    <w:rsid w:val="00750D16"/>
    <w:rsid w:val="007537F4"/>
    <w:rsid w:val="007538CB"/>
    <w:rsid w:val="00753E46"/>
    <w:rsid w:val="0075587A"/>
    <w:rsid w:val="00761561"/>
    <w:rsid w:val="00764C32"/>
    <w:rsid w:val="00766392"/>
    <w:rsid w:val="007704B9"/>
    <w:rsid w:val="007719B0"/>
    <w:rsid w:val="00771DEF"/>
    <w:rsid w:val="00772DA9"/>
    <w:rsid w:val="0077394E"/>
    <w:rsid w:val="007739FC"/>
    <w:rsid w:val="00776996"/>
    <w:rsid w:val="00776EA6"/>
    <w:rsid w:val="0077753D"/>
    <w:rsid w:val="0078009D"/>
    <w:rsid w:val="007821B3"/>
    <w:rsid w:val="00782B2C"/>
    <w:rsid w:val="00784989"/>
    <w:rsid w:val="0078522C"/>
    <w:rsid w:val="00785DFD"/>
    <w:rsid w:val="0078692D"/>
    <w:rsid w:val="00791C2C"/>
    <w:rsid w:val="007931F3"/>
    <w:rsid w:val="00793376"/>
    <w:rsid w:val="00795120"/>
    <w:rsid w:val="00796B89"/>
    <w:rsid w:val="007A0976"/>
    <w:rsid w:val="007A0F50"/>
    <w:rsid w:val="007A2E2A"/>
    <w:rsid w:val="007A3D48"/>
    <w:rsid w:val="007A6DFA"/>
    <w:rsid w:val="007A7699"/>
    <w:rsid w:val="007A7B3B"/>
    <w:rsid w:val="007A7D58"/>
    <w:rsid w:val="007B24D5"/>
    <w:rsid w:val="007B2F3C"/>
    <w:rsid w:val="007B5AE2"/>
    <w:rsid w:val="007B6CD4"/>
    <w:rsid w:val="007B7456"/>
    <w:rsid w:val="007C105E"/>
    <w:rsid w:val="007C3250"/>
    <w:rsid w:val="007C38EE"/>
    <w:rsid w:val="007C40DA"/>
    <w:rsid w:val="007C57CE"/>
    <w:rsid w:val="007D23FB"/>
    <w:rsid w:val="007D2D97"/>
    <w:rsid w:val="007D34AD"/>
    <w:rsid w:val="007D409C"/>
    <w:rsid w:val="007D43B7"/>
    <w:rsid w:val="007D655C"/>
    <w:rsid w:val="007E033E"/>
    <w:rsid w:val="007E11EC"/>
    <w:rsid w:val="007E1F31"/>
    <w:rsid w:val="007E23D2"/>
    <w:rsid w:val="007E48E3"/>
    <w:rsid w:val="007E5305"/>
    <w:rsid w:val="007E590D"/>
    <w:rsid w:val="007E79D6"/>
    <w:rsid w:val="007F2922"/>
    <w:rsid w:val="007F4665"/>
    <w:rsid w:val="007F6A81"/>
    <w:rsid w:val="007F7659"/>
    <w:rsid w:val="008022C9"/>
    <w:rsid w:val="00803090"/>
    <w:rsid w:val="008046A5"/>
    <w:rsid w:val="00812C7E"/>
    <w:rsid w:val="00814115"/>
    <w:rsid w:val="00815C3D"/>
    <w:rsid w:val="0082043D"/>
    <w:rsid w:val="008255E4"/>
    <w:rsid w:val="008300C4"/>
    <w:rsid w:val="00830BD1"/>
    <w:rsid w:val="00830C9D"/>
    <w:rsid w:val="00831046"/>
    <w:rsid w:val="008311FF"/>
    <w:rsid w:val="008314BD"/>
    <w:rsid w:val="00832952"/>
    <w:rsid w:val="0083595D"/>
    <w:rsid w:val="00841802"/>
    <w:rsid w:val="00841F33"/>
    <w:rsid w:val="008441D5"/>
    <w:rsid w:val="0084536D"/>
    <w:rsid w:val="008454EB"/>
    <w:rsid w:val="0084720F"/>
    <w:rsid w:val="008516CF"/>
    <w:rsid w:val="00852395"/>
    <w:rsid w:val="00854A6C"/>
    <w:rsid w:val="00855809"/>
    <w:rsid w:val="00855E51"/>
    <w:rsid w:val="00856C79"/>
    <w:rsid w:val="0085726D"/>
    <w:rsid w:val="0086007E"/>
    <w:rsid w:val="008603AE"/>
    <w:rsid w:val="008620F4"/>
    <w:rsid w:val="008640AB"/>
    <w:rsid w:val="008664E0"/>
    <w:rsid w:val="008706DA"/>
    <w:rsid w:val="008737F8"/>
    <w:rsid w:val="0087540B"/>
    <w:rsid w:val="0087720C"/>
    <w:rsid w:val="00881042"/>
    <w:rsid w:val="00882F41"/>
    <w:rsid w:val="00885598"/>
    <w:rsid w:val="00885946"/>
    <w:rsid w:val="0088706A"/>
    <w:rsid w:val="00891E93"/>
    <w:rsid w:val="00892C92"/>
    <w:rsid w:val="00895721"/>
    <w:rsid w:val="00895C8F"/>
    <w:rsid w:val="00895D3F"/>
    <w:rsid w:val="008971A4"/>
    <w:rsid w:val="008A0026"/>
    <w:rsid w:val="008A0B88"/>
    <w:rsid w:val="008A20AB"/>
    <w:rsid w:val="008A2EEF"/>
    <w:rsid w:val="008A69EB"/>
    <w:rsid w:val="008B38E5"/>
    <w:rsid w:val="008B7496"/>
    <w:rsid w:val="008C18D4"/>
    <w:rsid w:val="008C2153"/>
    <w:rsid w:val="008C217F"/>
    <w:rsid w:val="008C220E"/>
    <w:rsid w:val="008C7DAE"/>
    <w:rsid w:val="008D09B0"/>
    <w:rsid w:val="008D1F53"/>
    <w:rsid w:val="008D59CC"/>
    <w:rsid w:val="008E2420"/>
    <w:rsid w:val="008E2AE3"/>
    <w:rsid w:val="008E3408"/>
    <w:rsid w:val="008E42CB"/>
    <w:rsid w:val="008E6B1E"/>
    <w:rsid w:val="008E7735"/>
    <w:rsid w:val="008E7C1B"/>
    <w:rsid w:val="008F0565"/>
    <w:rsid w:val="008F4580"/>
    <w:rsid w:val="008F4AA1"/>
    <w:rsid w:val="008F6F2F"/>
    <w:rsid w:val="009007B1"/>
    <w:rsid w:val="009027F3"/>
    <w:rsid w:val="00903820"/>
    <w:rsid w:val="00903C91"/>
    <w:rsid w:val="009043F0"/>
    <w:rsid w:val="0090586B"/>
    <w:rsid w:val="0090789D"/>
    <w:rsid w:val="009216F5"/>
    <w:rsid w:val="00922B1C"/>
    <w:rsid w:val="00924597"/>
    <w:rsid w:val="00927B54"/>
    <w:rsid w:val="00927D87"/>
    <w:rsid w:val="00930B0C"/>
    <w:rsid w:val="00931A83"/>
    <w:rsid w:val="0094181D"/>
    <w:rsid w:val="00941A44"/>
    <w:rsid w:val="009425C0"/>
    <w:rsid w:val="009432AF"/>
    <w:rsid w:val="00944535"/>
    <w:rsid w:val="009452DB"/>
    <w:rsid w:val="00945BFE"/>
    <w:rsid w:val="00946AC6"/>
    <w:rsid w:val="00947D1E"/>
    <w:rsid w:val="00952649"/>
    <w:rsid w:val="00955BF0"/>
    <w:rsid w:val="00957372"/>
    <w:rsid w:val="00957913"/>
    <w:rsid w:val="00963FF5"/>
    <w:rsid w:val="009653E6"/>
    <w:rsid w:val="00965F8C"/>
    <w:rsid w:val="00972026"/>
    <w:rsid w:val="009722F9"/>
    <w:rsid w:val="00974F01"/>
    <w:rsid w:val="00975923"/>
    <w:rsid w:val="00980BD4"/>
    <w:rsid w:val="00982C50"/>
    <w:rsid w:val="00982F7A"/>
    <w:rsid w:val="00986EC9"/>
    <w:rsid w:val="009905FC"/>
    <w:rsid w:val="00991254"/>
    <w:rsid w:val="00994064"/>
    <w:rsid w:val="00995803"/>
    <w:rsid w:val="009962CC"/>
    <w:rsid w:val="009A0D44"/>
    <w:rsid w:val="009A1DD4"/>
    <w:rsid w:val="009A63AF"/>
    <w:rsid w:val="009B01CB"/>
    <w:rsid w:val="009B0D1F"/>
    <w:rsid w:val="009B1381"/>
    <w:rsid w:val="009B449A"/>
    <w:rsid w:val="009C0194"/>
    <w:rsid w:val="009C044A"/>
    <w:rsid w:val="009C225F"/>
    <w:rsid w:val="009D0E2E"/>
    <w:rsid w:val="009D2461"/>
    <w:rsid w:val="009D3E23"/>
    <w:rsid w:val="009D603C"/>
    <w:rsid w:val="009D6163"/>
    <w:rsid w:val="009D742B"/>
    <w:rsid w:val="009E3B3B"/>
    <w:rsid w:val="009E4EB9"/>
    <w:rsid w:val="009E524D"/>
    <w:rsid w:val="009F0AA8"/>
    <w:rsid w:val="009F15E6"/>
    <w:rsid w:val="009F2B90"/>
    <w:rsid w:val="009F2BA1"/>
    <w:rsid w:val="009F467F"/>
    <w:rsid w:val="009F4FD1"/>
    <w:rsid w:val="009F6704"/>
    <w:rsid w:val="009F71DA"/>
    <w:rsid w:val="00A0159E"/>
    <w:rsid w:val="00A05C67"/>
    <w:rsid w:val="00A132D4"/>
    <w:rsid w:val="00A13E7A"/>
    <w:rsid w:val="00A15B75"/>
    <w:rsid w:val="00A20F1A"/>
    <w:rsid w:val="00A21243"/>
    <w:rsid w:val="00A22366"/>
    <w:rsid w:val="00A22AA9"/>
    <w:rsid w:val="00A23367"/>
    <w:rsid w:val="00A249F9"/>
    <w:rsid w:val="00A258A9"/>
    <w:rsid w:val="00A25989"/>
    <w:rsid w:val="00A30E58"/>
    <w:rsid w:val="00A33517"/>
    <w:rsid w:val="00A40711"/>
    <w:rsid w:val="00A4266A"/>
    <w:rsid w:val="00A437AE"/>
    <w:rsid w:val="00A462C8"/>
    <w:rsid w:val="00A465C4"/>
    <w:rsid w:val="00A46847"/>
    <w:rsid w:val="00A46C31"/>
    <w:rsid w:val="00A50975"/>
    <w:rsid w:val="00A51457"/>
    <w:rsid w:val="00A52BFB"/>
    <w:rsid w:val="00A532B3"/>
    <w:rsid w:val="00A53941"/>
    <w:rsid w:val="00A53BEA"/>
    <w:rsid w:val="00A56648"/>
    <w:rsid w:val="00A56959"/>
    <w:rsid w:val="00A56F9D"/>
    <w:rsid w:val="00A60023"/>
    <w:rsid w:val="00A60677"/>
    <w:rsid w:val="00A61FD5"/>
    <w:rsid w:val="00A622E3"/>
    <w:rsid w:val="00A62E7E"/>
    <w:rsid w:val="00A65921"/>
    <w:rsid w:val="00A65B58"/>
    <w:rsid w:val="00A671E3"/>
    <w:rsid w:val="00A67F7C"/>
    <w:rsid w:val="00A70965"/>
    <w:rsid w:val="00A71D95"/>
    <w:rsid w:val="00A723B3"/>
    <w:rsid w:val="00A734A5"/>
    <w:rsid w:val="00A7588A"/>
    <w:rsid w:val="00A75CF0"/>
    <w:rsid w:val="00A7733A"/>
    <w:rsid w:val="00A81603"/>
    <w:rsid w:val="00A8380B"/>
    <w:rsid w:val="00A84DA6"/>
    <w:rsid w:val="00A84DD9"/>
    <w:rsid w:val="00A85A4D"/>
    <w:rsid w:val="00A9054D"/>
    <w:rsid w:val="00A9674F"/>
    <w:rsid w:val="00A970F6"/>
    <w:rsid w:val="00A978C2"/>
    <w:rsid w:val="00AA1B58"/>
    <w:rsid w:val="00AA1EDD"/>
    <w:rsid w:val="00AA302F"/>
    <w:rsid w:val="00AA3D44"/>
    <w:rsid w:val="00AA5EBA"/>
    <w:rsid w:val="00AA64DC"/>
    <w:rsid w:val="00AA671D"/>
    <w:rsid w:val="00AB274D"/>
    <w:rsid w:val="00AB3152"/>
    <w:rsid w:val="00AB46EC"/>
    <w:rsid w:val="00AB6809"/>
    <w:rsid w:val="00AC0029"/>
    <w:rsid w:val="00AC258B"/>
    <w:rsid w:val="00AC3699"/>
    <w:rsid w:val="00AC36A1"/>
    <w:rsid w:val="00AC3D66"/>
    <w:rsid w:val="00AC5113"/>
    <w:rsid w:val="00AC6FCC"/>
    <w:rsid w:val="00AC73CC"/>
    <w:rsid w:val="00AC7C90"/>
    <w:rsid w:val="00AD3911"/>
    <w:rsid w:val="00AD3E21"/>
    <w:rsid w:val="00AD616A"/>
    <w:rsid w:val="00AE03C1"/>
    <w:rsid w:val="00AE1052"/>
    <w:rsid w:val="00AE5228"/>
    <w:rsid w:val="00AE57B9"/>
    <w:rsid w:val="00AE680E"/>
    <w:rsid w:val="00AE6B2D"/>
    <w:rsid w:val="00AF01CD"/>
    <w:rsid w:val="00AF0A67"/>
    <w:rsid w:val="00AF1CAC"/>
    <w:rsid w:val="00AF365A"/>
    <w:rsid w:val="00AF3DED"/>
    <w:rsid w:val="00AF441B"/>
    <w:rsid w:val="00AF4D63"/>
    <w:rsid w:val="00AF6718"/>
    <w:rsid w:val="00AF75F6"/>
    <w:rsid w:val="00AF7C7E"/>
    <w:rsid w:val="00B03655"/>
    <w:rsid w:val="00B03C84"/>
    <w:rsid w:val="00B061FB"/>
    <w:rsid w:val="00B12327"/>
    <w:rsid w:val="00B210DF"/>
    <w:rsid w:val="00B215C3"/>
    <w:rsid w:val="00B22AD2"/>
    <w:rsid w:val="00B2359A"/>
    <w:rsid w:val="00B249AD"/>
    <w:rsid w:val="00B26096"/>
    <w:rsid w:val="00B32C7C"/>
    <w:rsid w:val="00B34BD3"/>
    <w:rsid w:val="00B36CE4"/>
    <w:rsid w:val="00B3741D"/>
    <w:rsid w:val="00B43C5C"/>
    <w:rsid w:val="00B44FB9"/>
    <w:rsid w:val="00B45A97"/>
    <w:rsid w:val="00B511A1"/>
    <w:rsid w:val="00B54C17"/>
    <w:rsid w:val="00B54E18"/>
    <w:rsid w:val="00B54E7A"/>
    <w:rsid w:val="00B54EBC"/>
    <w:rsid w:val="00B56864"/>
    <w:rsid w:val="00B57E40"/>
    <w:rsid w:val="00B6117D"/>
    <w:rsid w:val="00B618A5"/>
    <w:rsid w:val="00B64CD4"/>
    <w:rsid w:val="00B6534F"/>
    <w:rsid w:val="00B771F2"/>
    <w:rsid w:val="00B774AC"/>
    <w:rsid w:val="00B83244"/>
    <w:rsid w:val="00B90425"/>
    <w:rsid w:val="00B9106A"/>
    <w:rsid w:val="00B91B3D"/>
    <w:rsid w:val="00BA02FB"/>
    <w:rsid w:val="00BA291F"/>
    <w:rsid w:val="00BA34F0"/>
    <w:rsid w:val="00BA3EBF"/>
    <w:rsid w:val="00BA53E1"/>
    <w:rsid w:val="00BA5C99"/>
    <w:rsid w:val="00BA76E5"/>
    <w:rsid w:val="00BA771D"/>
    <w:rsid w:val="00BB1374"/>
    <w:rsid w:val="00BB44DC"/>
    <w:rsid w:val="00BB6424"/>
    <w:rsid w:val="00BB64F8"/>
    <w:rsid w:val="00BC244C"/>
    <w:rsid w:val="00BC3791"/>
    <w:rsid w:val="00BC3BB5"/>
    <w:rsid w:val="00BC4D8B"/>
    <w:rsid w:val="00BC5EEC"/>
    <w:rsid w:val="00BD0C8A"/>
    <w:rsid w:val="00BD1D33"/>
    <w:rsid w:val="00BD38B9"/>
    <w:rsid w:val="00BE0BC0"/>
    <w:rsid w:val="00BE33EA"/>
    <w:rsid w:val="00BE3883"/>
    <w:rsid w:val="00BF0AC4"/>
    <w:rsid w:val="00BF12FF"/>
    <w:rsid w:val="00BF1829"/>
    <w:rsid w:val="00BF2EA0"/>
    <w:rsid w:val="00BF362A"/>
    <w:rsid w:val="00BF4E17"/>
    <w:rsid w:val="00BF527C"/>
    <w:rsid w:val="00C002C8"/>
    <w:rsid w:val="00C029B1"/>
    <w:rsid w:val="00C029DB"/>
    <w:rsid w:val="00C0452B"/>
    <w:rsid w:val="00C04698"/>
    <w:rsid w:val="00C05B28"/>
    <w:rsid w:val="00C14780"/>
    <w:rsid w:val="00C15C87"/>
    <w:rsid w:val="00C1623F"/>
    <w:rsid w:val="00C22178"/>
    <w:rsid w:val="00C22F35"/>
    <w:rsid w:val="00C23352"/>
    <w:rsid w:val="00C23559"/>
    <w:rsid w:val="00C24FD9"/>
    <w:rsid w:val="00C26D95"/>
    <w:rsid w:val="00C30150"/>
    <w:rsid w:val="00C32EC8"/>
    <w:rsid w:val="00C33F05"/>
    <w:rsid w:val="00C361B2"/>
    <w:rsid w:val="00C364AC"/>
    <w:rsid w:val="00C365BA"/>
    <w:rsid w:val="00C37A83"/>
    <w:rsid w:val="00C4068B"/>
    <w:rsid w:val="00C41434"/>
    <w:rsid w:val="00C42F8D"/>
    <w:rsid w:val="00C4455E"/>
    <w:rsid w:val="00C5092A"/>
    <w:rsid w:val="00C53710"/>
    <w:rsid w:val="00C554F7"/>
    <w:rsid w:val="00C563A3"/>
    <w:rsid w:val="00C566DD"/>
    <w:rsid w:val="00C616A1"/>
    <w:rsid w:val="00C62BA3"/>
    <w:rsid w:val="00C65D64"/>
    <w:rsid w:val="00C65E79"/>
    <w:rsid w:val="00C67200"/>
    <w:rsid w:val="00C67661"/>
    <w:rsid w:val="00C67CB8"/>
    <w:rsid w:val="00C70442"/>
    <w:rsid w:val="00C70BEB"/>
    <w:rsid w:val="00C710CB"/>
    <w:rsid w:val="00C710E0"/>
    <w:rsid w:val="00C71CAE"/>
    <w:rsid w:val="00C737ED"/>
    <w:rsid w:val="00C75149"/>
    <w:rsid w:val="00C77C2D"/>
    <w:rsid w:val="00C8042A"/>
    <w:rsid w:val="00C83456"/>
    <w:rsid w:val="00C9101C"/>
    <w:rsid w:val="00C91B53"/>
    <w:rsid w:val="00C92668"/>
    <w:rsid w:val="00C960CA"/>
    <w:rsid w:val="00C96EDF"/>
    <w:rsid w:val="00CA16B5"/>
    <w:rsid w:val="00CA2F5C"/>
    <w:rsid w:val="00CA4426"/>
    <w:rsid w:val="00CA4B49"/>
    <w:rsid w:val="00CA523E"/>
    <w:rsid w:val="00CA78DB"/>
    <w:rsid w:val="00CB0325"/>
    <w:rsid w:val="00CB0BC1"/>
    <w:rsid w:val="00CB2124"/>
    <w:rsid w:val="00CB3A8F"/>
    <w:rsid w:val="00CC02A8"/>
    <w:rsid w:val="00CC6A89"/>
    <w:rsid w:val="00CD07F9"/>
    <w:rsid w:val="00CD175F"/>
    <w:rsid w:val="00CD247D"/>
    <w:rsid w:val="00CD3B1B"/>
    <w:rsid w:val="00CE0456"/>
    <w:rsid w:val="00CE1730"/>
    <w:rsid w:val="00CE1F4E"/>
    <w:rsid w:val="00CE2552"/>
    <w:rsid w:val="00CE4D83"/>
    <w:rsid w:val="00CF07AB"/>
    <w:rsid w:val="00CF2433"/>
    <w:rsid w:val="00CF4455"/>
    <w:rsid w:val="00CF56FA"/>
    <w:rsid w:val="00CF75AD"/>
    <w:rsid w:val="00D064EC"/>
    <w:rsid w:val="00D106B0"/>
    <w:rsid w:val="00D1151F"/>
    <w:rsid w:val="00D11800"/>
    <w:rsid w:val="00D11A3F"/>
    <w:rsid w:val="00D160BC"/>
    <w:rsid w:val="00D21265"/>
    <w:rsid w:val="00D223C6"/>
    <w:rsid w:val="00D23482"/>
    <w:rsid w:val="00D2580E"/>
    <w:rsid w:val="00D26432"/>
    <w:rsid w:val="00D2718E"/>
    <w:rsid w:val="00D30886"/>
    <w:rsid w:val="00D30DF8"/>
    <w:rsid w:val="00D31662"/>
    <w:rsid w:val="00D32B5D"/>
    <w:rsid w:val="00D33820"/>
    <w:rsid w:val="00D33F1F"/>
    <w:rsid w:val="00D347BD"/>
    <w:rsid w:val="00D34925"/>
    <w:rsid w:val="00D3494A"/>
    <w:rsid w:val="00D35778"/>
    <w:rsid w:val="00D4055A"/>
    <w:rsid w:val="00D44345"/>
    <w:rsid w:val="00D45998"/>
    <w:rsid w:val="00D503B8"/>
    <w:rsid w:val="00D509AF"/>
    <w:rsid w:val="00D50A39"/>
    <w:rsid w:val="00D51088"/>
    <w:rsid w:val="00D51D89"/>
    <w:rsid w:val="00D54365"/>
    <w:rsid w:val="00D57B42"/>
    <w:rsid w:val="00D57FCA"/>
    <w:rsid w:val="00D6166D"/>
    <w:rsid w:val="00D622A2"/>
    <w:rsid w:val="00D62DBB"/>
    <w:rsid w:val="00D64431"/>
    <w:rsid w:val="00D670BB"/>
    <w:rsid w:val="00D73C0F"/>
    <w:rsid w:val="00D73FA7"/>
    <w:rsid w:val="00D74A43"/>
    <w:rsid w:val="00D8347C"/>
    <w:rsid w:val="00D84107"/>
    <w:rsid w:val="00D84B5D"/>
    <w:rsid w:val="00D85BD8"/>
    <w:rsid w:val="00D87633"/>
    <w:rsid w:val="00D90A79"/>
    <w:rsid w:val="00D90F92"/>
    <w:rsid w:val="00D928BD"/>
    <w:rsid w:val="00D92E66"/>
    <w:rsid w:val="00DA210D"/>
    <w:rsid w:val="00DA34DB"/>
    <w:rsid w:val="00DA3AE3"/>
    <w:rsid w:val="00DB1639"/>
    <w:rsid w:val="00DB20B9"/>
    <w:rsid w:val="00DB3D34"/>
    <w:rsid w:val="00DB5DCC"/>
    <w:rsid w:val="00DB7E1B"/>
    <w:rsid w:val="00DC0C98"/>
    <w:rsid w:val="00DC17B1"/>
    <w:rsid w:val="00DC2664"/>
    <w:rsid w:val="00DC3614"/>
    <w:rsid w:val="00DC4366"/>
    <w:rsid w:val="00DC5A97"/>
    <w:rsid w:val="00DC5F25"/>
    <w:rsid w:val="00DC6245"/>
    <w:rsid w:val="00DD0449"/>
    <w:rsid w:val="00DD08EF"/>
    <w:rsid w:val="00DD1187"/>
    <w:rsid w:val="00DD4CFE"/>
    <w:rsid w:val="00DE04F6"/>
    <w:rsid w:val="00DE6391"/>
    <w:rsid w:val="00DF15E5"/>
    <w:rsid w:val="00DF1784"/>
    <w:rsid w:val="00DF4055"/>
    <w:rsid w:val="00DF67CF"/>
    <w:rsid w:val="00DF791F"/>
    <w:rsid w:val="00E001C1"/>
    <w:rsid w:val="00E00943"/>
    <w:rsid w:val="00E0095D"/>
    <w:rsid w:val="00E02AFE"/>
    <w:rsid w:val="00E0443F"/>
    <w:rsid w:val="00E044C1"/>
    <w:rsid w:val="00E059CC"/>
    <w:rsid w:val="00E1247B"/>
    <w:rsid w:val="00E13D57"/>
    <w:rsid w:val="00E142B1"/>
    <w:rsid w:val="00E158A1"/>
    <w:rsid w:val="00E22120"/>
    <w:rsid w:val="00E24D36"/>
    <w:rsid w:val="00E30356"/>
    <w:rsid w:val="00E30FD5"/>
    <w:rsid w:val="00E3119E"/>
    <w:rsid w:val="00E31526"/>
    <w:rsid w:val="00E31F2C"/>
    <w:rsid w:val="00E34087"/>
    <w:rsid w:val="00E37535"/>
    <w:rsid w:val="00E40053"/>
    <w:rsid w:val="00E40BBE"/>
    <w:rsid w:val="00E40C01"/>
    <w:rsid w:val="00E41C4C"/>
    <w:rsid w:val="00E42D95"/>
    <w:rsid w:val="00E4355F"/>
    <w:rsid w:val="00E50F98"/>
    <w:rsid w:val="00E5217B"/>
    <w:rsid w:val="00E5290C"/>
    <w:rsid w:val="00E6239F"/>
    <w:rsid w:val="00E62B62"/>
    <w:rsid w:val="00E6356E"/>
    <w:rsid w:val="00E63924"/>
    <w:rsid w:val="00E63F78"/>
    <w:rsid w:val="00E645CC"/>
    <w:rsid w:val="00E64A45"/>
    <w:rsid w:val="00E652E1"/>
    <w:rsid w:val="00E658DE"/>
    <w:rsid w:val="00E70D9F"/>
    <w:rsid w:val="00E715D4"/>
    <w:rsid w:val="00E738DD"/>
    <w:rsid w:val="00E74591"/>
    <w:rsid w:val="00E771E8"/>
    <w:rsid w:val="00E7746B"/>
    <w:rsid w:val="00E82D8E"/>
    <w:rsid w:val="00E85121"/>
    <w:rsid w:val="00E853ED"/>
    <w:rsid w:val="00E85F9E"/>
    <w:rsid w:val="00E8659F"/>
    <w:rsid w:val="00E868C0"/>
    <w:rsid w:val="00E90BDB"/>
    <w:rsid w:val="00E91C18"/>
    <w:rsid w:val="00E9200E"/>
    <w:rsid w:val="00E93E6A"/>
    <w:rsid w:val="00E96236"/>
    <w:rsid w:val="00E96FAA"/>
    <w:rsid w:val="00E97896"/>
    <w:rsid w:val="00EA094D"/>
    <w:rsid w:val="00EA21CE"/>
    <w:rsid w:val="00EA2C62"/>
    <w:rsid w:val="00EA3CE3"/>
    <w:rsid w:val="00EA6DE8"/>
    <w:rsid w:val="00EB108F"/>
    <w:rsid w:val="00EB2E92"/>
    <w:rsid w:val="00EB450B"/>
    <w:rsid w:val="00EB537C"/>
    <w:rsid w:val="00EB5E35"/>
    <w:rsid w:val="00EB78F0"/>
    <w:rsid w:val="00EC1C13"/>
    <w:rsid w:val="00EC1F66"/>
    <w:rsid w:val="00EC3444"/>
    <w:rsid w:val="00EC486A"/>
    <w:rsid w:val="00EC51E7"/>
    <w:rsid w:val="00EC5CC4"/>
    <w:rsid w:val="00EC76F8"/>
    <w:rsid w:val="00EC7DAD"/>
    <w:rsid w:val="00ED15E7"/>
    <w:rsid w:val="00ED17B9"/>
    <w:rsid w:val="00ED258A"/>
    <w:rsid w:val="00ED34E2"/>
    <w:rsid w:val="00ED3BE7"/>
    <w:rsid w:val="00ED5D69"/>
    <w:rsid w:val="00ED6960"/>
    <w:rsid w:val="00EE3509"/>
    <w:rsid w:val="00EE4E33"/>
    <w:rsid w:val="00EE5548"/>
    <w:rsid w:val="00EE55A6"/>
    <w:rsid w:val="00EF0FED"/>
    <w:rsid w:val="00EF2442"/>
    <w:rsid w:val="00EF5AD3"/>
    <w:rsid w:val="00F05D88"/>
    <w:rsid w:val="00F05EB7"/>
    <w:rsid w:val="00F06301"/>
    <w:rsid w:val="00F0764F"/>
    <w:rsid w:val="00F10534"/>
    <w:rsid w:val="00F14A22"/>
    <w:rsid w:val="00F15144"/>
    <w:rsid w:val="00F155B2"/>
    <w:rsid w:val="00F166EC"/>
    <w:rsid w:val="00F1697F"/>
    <w:rsid w:val="00F16F29"/>
    <w:rsid w:val="00F23714"/>
    <w:rsid w:val="00F25961"/>
    <w:rsid w:val="00F25D66"/>
    <w:rsid w:val="00F261D4"/>
    <w:rsid w:val="00F31051"/>
    <w:rsid w:val="00F3139A"/>
    <w:rsid w:val="00F33357"/>
    <w:rsid w:val="00F35A90"/>
    <w:rsid w:val="00F41A64"/>
    <w:rsid w:val="00F41C65"/>
    <w:rsid w:val="00F45ACD"/>
    <w:rsid w:val="00F463D1"/>
    <w:rsid w:val="00F46A7C"/>
    <w:rsid w:val="00F51023"/>
    <w:rsid w:val="00F52213"/>
    <w:rsid w:val="00F5337C"/>
    <w:rsid w:val="00F54D3F"/>
    <w:rsid w:val="00F57149"/>
    <w:rsid w:val="00F603D5"/>
    <w:rsid w:val="00F615DC"/>
    <w:rsid w:val="00F621C9"/>
    <w:rsid w:val="00F6343A"/>
    <w:rsid w:val="00F63884"/>
    <w:rsid w:val="00F63C43"/>
    <w:rsid w:val="00F64455"/>
    <w:rsid w:val="00F72C71"/>
    <w:rsid w:val="00F731AF"/>
    <w:rsid w:val="00F7415F"/>
    <w:rsid w:val="00F756F8"/>
    <w:rsid w:val="00F76C36"/>
    <w:rsid w:val="00F82DE7"/>
    <w:rsid w:val="00F83C81"/>
    <w:rsid w:val="00F84E9C"/>
    <w:rsid w:val="00F854A8"/>
    <w:rsid w:val="00F8617A"/>
    <w:rsid w:val="00F86C0D"/>
    <w:rsid w:val="00F9130F"/>
    <w:rsid w:val="00F926FA"/>
    <w:rsid w:val="00F931C0"/>
    <w:rsid w:val="00F940E4"/>
    <w:rsid w:val="00F9440C"/>
    <w:rsid w:val="00F94C18"/>
    <w:rsid w:val="00F95931"/>
    <w:rsid w:val="00FA105F"/>
    <w:rsid w:val="00FA2E18"/>
    <w:rsid w:val="00FA46EA"/>
    <w:rsid w:val="00FA4CA1"/>
    <w:rsid w:val="00FB4B2B"/>
    <w:rsid w:val="00FB6463"/>
    <w:rsid w:val="00FB7170"/>
    <w:rsid w:val="00FB7D44"/>
    <w:rsid w:val="00FC1D60"/>
    <w:rsid w:val="00FC423C"/>
    <w:rsid w:val="00FC6283"/>
    <w:rsid w:val="00FC6AA2"/>
    <w:rsid w:val="00FC7C2E"/>
    <w:rsid w:val="00FD4C13"/>
    <w:rsid w:val="00FD7D53"/>
    <w:rsid w:val="00FE09A1"/>
    <w:rsid w:val="00FE1A61"/>
    <w:rsid w:val="00FE1BA9"/>
    <w:rsid w:val="00FE2431"/>
    <w:rsid w:val="00FE2D36"/>
    <w:rsid w:val="00FE34C1"/>
    <w:rsid w:val="00FF1863"/>
    <w:rsid w:val="00FF220E"/>
    <w:rsid w:val="00FF2380"/>
    <w:rsid w:val="00FF30E0"/>
    <w:rsid w:val="00FF345A"/>
    <w:rsid w:val="00FF3800"/>
    <w:rsid w:val="00FF3807"/>
    <w:rsid w:val="00FF3FDE"/>
    <w:rsid w:val="00FF4B65"/>
    <w:rsid w:val="00FF53BD"/>
    <w:rsid w:val="0F27D8C2"/>
    <w:rsid w:val="2DCB2BEA"/>
    <w:rsid w:val="37C81426"/>
    <w:rsid w:val="559E8E08"/>
    <w:rsid w:val="68EFB153"/>
    <w:rsid w:val="7420982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A24F38F"/>
  <w15:chartTrackingRefBased/>
  <w15:docId w15:val="{3044828A-3F94-427F-BA06-13CC327757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40C0"/>
    <w:rPr>
      <w:rFonts w:ascii="Arial" w:hAnsi="Arial"/>
      <w:sz w:val="24"/>
    </w:rPr>
  </w:style>
  <w:style w:type="paragraph" w:styleId="Heading1">
    <w:name w:val="heading 1"/>
    <w:basedOn w:val="Normal"/>
    <w:next w:val="Normal"/>
    <w:link w:val="Heading1Char"/>
    <w:uiPriority w:val="9"/>
    <w:qFormat/>
    <w:rsid w:val="00743E57"/>
    <w:pPr>
      <w:keepNext/>
      <w:keepLines/>
      <w:spacing w:before="2400" w:after="120"/>
      <w:ind w:right="2835"/>
      <w:outlineLvl w:val="0"/>
    </w:pPr>
    <w:rPr>
      <w:rFonts w:ascii="Times New Roman" w:eastAsiaTheme="majorEastAsia" w:hAnsi="Times New Roman" w:cstheme="majorBidi"/>
      <w:b/>
      <w:color w:val="000000" w:themeColor="text1"/>
      <w:sz w:val="96"/>
      <w:szCs w:val="32"/>
    </w:rPr>
  </w:style>
  <w:style w:type="paragraph" w:styleId="Heading2">
    <w:name w:val="heading 2"/>
    <w:basedOn w:val="Normal"/>
    <w:next w:val="Normal"/>
    <w:link w:val="Heading2Char"/>
    <w:uiPriority w:val="9"/>
    <w:unhideWhenUsed/>
    <w:qFormat/>
    <w:rsid w:val="0085726D"/>
    <w:pPr>
      <w:keepNext/>
      <w:keepLines/>
      <w:spacing w:before="160" w:after="120"/>
      <w:ind w:left="360" w:hanging="360"/>
      <w:outlineLvl w:val="1"/>
    </w:pPr>
    <w:rPr>
      <w:rFonts w:eastAsiaTheme="majorEastAsia" w:cstheme="majorBidi"/>
      <w:b/>
      <w:sz w:val="28"/>
      <w:szCs w:val="26"/>
      <w:lang w:val="en-GB"/>
    </w:rPr>
  </w:style>
  <w:style w:type="paragraph" w:styleId="Heading3">
    <w:name w:val="heading 3"/>
    <w:basedOn w:val="Normal"/>
    <w:next w:val="Normal"/>
    <w:link w:val="Heading3Char"/>
    <w:uiPriority w:val="9"/>
    <w:unhideWhenUsed/>
    <w:qFormat/>
    <w:rsid w:val="002459E9"/>
    <w:pPr>
      <w:keepNext/>
      <w:keepLines/>
      <w:spacing w:before="280" w:after="240"/>
      <w:outlineLvl w:val="2"/>
    </w:pPr>
    <w:rPr>
      <w:rFonts w:eastAsiaTheme="majorEastAsia" w:cstheme="majorBidi"/>
      <w:b/>
      <w:i/>
      <w:color w:val="000000" w:themeColor="text1"/>
      <w:szCs w:val="24"/>
    </w:rPr>
  </w:style>
  <w:style w:type="paragraph" w:styleId="Heading4">
    <w:name w:val="heading 4"/>
    <w:basedOn w:val="Normal"/>
    <w:next w:val="Normal"/>
    <w:link w:val="Heading4Char"/>
    <w:uiPriority w:val="9"/>
    <w:semiHidden/>
    <w:unhideWhenUsed/>
    <w:qFormat/>
    <w:rsid w:val="002459E9"/>
    <w:pPr>
      <w:keepNext/>
      <w:keepLines/>
      <w:spacing w:before="160" w:after="120"/>
      <w:outlineLvl w:val="3"/>
    </w:pPr>
    <w:rPr>
      <w:rFonts w:eastAsiaTheme="majorEastAsia" w:cstheme="majorBidi"/>
      <w:i/>
      <w:iCs/>
      <w:color w:val="000000" w:themeColor="tex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43E57"/>
    <w:rPr>
      <w:rFonts w:ascii="Times New Roman" w:eastAsiaTheme="majorEastAsia" w:hAnsi="Times New Roman" w:cstheme="majorBidi"/>
      <w:b/>
      <w:color w:val="000000" w:themeColor="text1"/>
      <w:sz w:val="96"/>
      <w:szCs w:val="32"/>
    </w:rPr>
  </w:style>
  <w:style w:type="character" w:customStyle="1" w:styleId="Heading2Char">
    <w:name w:val="Heading 2 Char"/>
    <w:basedOn w:val="DefaultParagraphFont"/>
    <w:link w:val="Heading2"/>
    <w:uiPriority w:val="9"/>
    <w:rsid w:val="0085726D"/>
    <w:rPr>
      <w:rFonts w:ascii="Arial" w:eastAsiaTheme="majorEastAsia" w:hAnsi="Arial" w:cstheme="majorBidi"/>
      <w:b/>
      <w:sz w:val="28"/>
      <w:szCs w:val="26"/>
      <w:lang w:val="en-GB"/>
    </w:rPr>
  </w:style>
  <w:style w:type="paragraph" w:styleId="Header">
    <w:name w:val="header"/>
    <w:basedOn w:val="Normal"/>
    <w:link w:val="HeaderChar"/>
    <w:uiPriority w:val="99"/>
    <w:unhideWhenUsed/>
    <w:rsid w:val="007140C0"/>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40C0"/>
    <w:rPr>
      <w:rFonts w:ascii="Arial" w:hAnsi="Arial"/>
      <w:sz w:val="24"/>
    </w:rPr>
  </w:style>
  <w:style w:type="paragraph" w:styleId="Footer">
    <w:name w:val="footer"/>
    <w:basedOn w:val="Normal"/>
    <w:link w:val="FooterChar"/>
    <w:uiPriority w:val="99"/>
    <w:unhideWhenUsed/>
    <w:rsid w:val="007140C0"/>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40C0"/>
    <w:rPr>
      <w:rFonts w:ascii="Arial" w:hAnsi="Arial"/>
      <w:sz w:val="24"/>
    </w:rPr>
  </w:style>
  <w:style w:type="character" w:styleId="Hyperlink">
    <w:name w:val="Hyperlink"/>
    <w:basedOn w:val="DefaultParagraphFont"/>
    <w:uiPriority w:val="99"/>
    <w:unhideWhenUsed/>
    <w:rsid w:val="007140C0"/>
    <w:rPr>
      <w:color w:val="0057BF" w:themeColor="hyperlink"/>
      <w:u w:val="single"/>
    </w:rPr>
  </w:style>
  <w:style w:type="character" w:styleId="UnresolvedMention">
    <w:name w:val="Unresolved Mention"/>
    <w:basedOn w:val="DefaultParagraphFont"/>
    <w:uiPriority w:val="99"/>
    <w:semiHidden/>
    <w:unhideWhenUsed/>
    <w:rsid w:val="007140C0"/>
    <w:rPr>
      <w:color w:val="605E5C"/>
      <w:shd w:val="clear" w:color="auto" w:fill="E1DFDD"/>
    </w:rPr>
  </w:style>
  <w:style w:type="character" w:styleId="Strong">
    <w:name w:val="Strong"/>
    <w:basedOn w:val="DefaultParagraphFont"/>
    <w:qFormat/>
    <w:rsid w:val="002459E9"/>
    <w:rPr>
      <w:rFonts w:ascii="Arial" w:hAnsi="Arial"/>
      <w:b/>
      <w:bCs/>
    </w:rPr>
  </w:style>
  <w:style w:type="table" w:styleId="TableGrid">
    <w:name w:val="Table Grid"/>
    <w:basedOn w:val="TableNormal"/>
    <w:uiPriority w:val="39"/>
    <w:rsid w:val="007140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A3134"/>
    <w:pPr>
      <w:spacing w:before="240" w:after="240"/>
      <w:ind w:left="720"/>
    </w:pPr>
  </w:style>
  <w:style w:type="character" w:customStyle="1" w:styleId="Heading3Char">
    <w:name w:val="Heading 3 Char"/>
    <w:basedOn w:val="DefaultParagraphFont"/>
    <w:link w:val="Heading3"/>
    <w:uiPriority w:val="9"/>
    <w:rsid w:val="002459E9"/>
    <w:rPr>
      <w:rFonts w:ascii="Arial" w:eastAsiaTheme="majorEastAsia" w:hAnsi="Arial" w:cstheme="majorBidi"/>
      <w:b/>
      <w:i/>
      <w:color w:val="000000" w:themeColor="text1"/>
      <w:sz w:val="24"/>
      <w:szCs w:val="24"/>
    </w:rPr>
  </w:style>
  <w:style w:type="table" w:styleId="GridTable1Light">
    <w:name w:val="Grid Table 1 Light"/>
    <w:basedOn w:val="TableNormal"/>
    <w:uiPriority w:val="46"/>
    <w:rsid w:val="00D21265"/>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2">
    <w:name w:val="Grid Table 2"/>
    <w:basedOn w:val="TableNormal"/>
    <w:uiPriority w:val="47"/>
    <w:rsid w:val="001D04E7"/>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4">
    <w:name w:val="Grid Table 2 Accent 4"/>
    <w:basedOn w:val="TableNormal"/>
    <w:uiPriority w:val="47"/>
    <w:rsid w:val="001D04E7"/>
    <w:pPr>
      <w:spacing w:after="0" w:line="240" w:lineRule="auto"/>
    </w:pPr>
    <w:tblPr>
      <w:tblStyleRowBandSize w:val="1"/>
      <w:tblStyleColBandSize w:val="1"/>
      <w:tblBorders>
        <w:top w:val="single" w:sz="2" w:space="0" w:color="9553D9" w:themeColor="accent4" w:themeTint="99"/>
        <w:bottom w:val="single" w:sz="2" w:space="0" w:color="9553D9" w:themeColor="accent4" w:themeTint="99"/>
        <w:insideH w:val="single" w:sz="2" w:space="0" w:color="9553D9" w:themeColor="accent4" w:themeTint="99"/>
        <w:insideV w:val="single" w:sz="2" w:space="0" w:color="9553D9" w:themeColor="accent4" w:themeTint="99"/>
      </w:tblBorders>
    </w:tblPr>
    <w:tblStylePr w:type="firstRow">
      <w:rPr>
        <w:b/>
        <w:bCs/>
      </w:rPr>
      <w:tblPr/>
      <w:tcPr>
        <w:tcBorders>
          <w:top w:val="nil"/>
          <w:bottom w:val="single" w:sz="12" w:space="0" w:color="9553D9" w:themeColor="accent4" w:themeTint="99"/>
          <w:insideH w:val="nil"/>
          <w:insideV w:val="nil"/>
        </w:tcBorders>
        <w:shd w:val="clear" w:color="auto" w:fill="FFFFFF" w:themeFill="background1"/>
      </w:tcPr>
    </w:tblStylePr>
    <w:tblStylePr w:type="lastRow">
      <w:rPr>
        <w:b/>
        <w:bCs/>
      </w:rPr>
      <w:tblPr/>
      <w:tcPr>
        <w:tcBorders>
          <w:top w:val="double" w:sz="2" w:space="0" w:color="9553D9"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C5F2" w:themeFill="accent4" w:themeFillTint="33"/>
      </w:tcPr>
    </w:tblStylePr>
    <w:tblStylePr w:type="band1Horz">
      <w:tblPr/>
      <w:tcPr>
        <w:shd w:val="clear" w:color="auto" w:fill="DBC5F2" w:themeFill="accent4" w:themeFillTint="33"/>
      </w:tcPr>
    </w:tblStylePr>
  </w:style>
  <w:style w:type="table" w:styleId="PlainTable1">
    <w:name w:val="Plain Table 1"/>
    <w:basedOn w:val="TableNormal"/>
    <w:uiPriority w:val="41"/>
    <w:rsid w:val="001D04E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IntenseQuote">
    <w:name w:val="Intense Quote"/>
    <w:aliases w:val="Block Quote"/>
    <w:basedOn w:val="Normal"/>
    <w:next w:val="Normal"/>
    <w:link w:val="IntenseQuoteChar"/>
    <w:uiPriority w:val="30"/>
    <w:qFormat/>
    <w:rsid w:val="0048087C"/>
    <w:pPr>
      <w:shd w:val="clear" w:color="auto" w:fill="FFE381" w:themeFill="background2" w:themeFillTint="66"/>
      <w:spacing w:before="360" w:after="360"/>
      <w:ind w:left="864" w:right="864"/>
    </w:pPr>
    <w:rPr>
      <w:i/>
      <w:iCs/>
    </w:rPr>
  </w:style>
  <w:style w:type="character" w:customStyle="1" w:styleId="IntenseQuoteChar">
    <w:name w:val="Intense Quote Char"/>
    <w:aliases w:val="Block Quote Char"/>
    <w:basedOn w:val="DefaultParagraphFont"/>
    <w:link w:val="IntenseQuote"/>
    <w:uiPriority w:val="30"/>
    <w:rsid w:val="0048087C"/>
    <w:rPr>
      <w:rFonts w:ascii="Arial" w:hAnsi="Arial"/>
      <w:i/>
      <w:iCs/>
      <w:sz w:val="24"/>
      <w:shd w:val="clear" w:color="auto" w:fill="FFE381" w:themeFill="background2" w:themeFillTint="66"/>
    </w:rPr>
  </w:style>
  <w:style w:type="paragraph" w:styleId="FootnoteText">
    <w:name w:val="footnote text"/>
    <w:basedOn w:val="Normal"/>
    <w:link w:val="FootnoteTextChar"/>
    <w:uiPriority w:val="99"/>
    <w:semiHidden/>
    <w:unhideWhenUsed/>
    <w:rsid w:val="00BB137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B1374"/>
    <w:rPr>
      <w:rFonts w:ascii="Arial" w:hAnsi="Arial"/>
      <w:sz w:val="20"/>
      <w:szCs w:val="20"/>
    </w:rPr>
  </w:style>
  <w:style w:type="character" w:styleId="FootnoteReference">
    <w:name w:val="footnote reference"/>
    <w:basedOn w:val="DefaultParagraphFont"/>
    <w:uiPriority w:val="99"/>
    <w:semiHidden/>
    <w:unhideWhenUsed/>
    <w:rsid w:val="00BB1374"/>
    <w:rPr>
      <w:vertAlign w:val="superscript"/>
    </w:rPr>
  </w:style>
  <w:style w:type="paragraph" w:styleId="Quote">
    <w:name w:val="Quote"/>
    <w:basedOn w:val="Normal"/>
    <w:next w:val="Normal"/>
    <w:link w:val="QuoteChar"/>
    <w:uiPriority w:val="29"/>
    <w:qFormat/>
    <w:rsid w:val="00C67CB8"/>
    <w:pPr>
      <w:pBdr>
        <w:top w:val="single" w:sz="12" w:space="1" w:color="C59A00" w:themeColor="background2"/>
        <w:bottom w:val="single" w:sz="12" w:space="1" w:color="C59A00" w:themeColor="background2"/>
      </w:pBdr>
      <w:spacing w:before="240" w:after="240" w:line="360" w:lineRule="auto"/>
      <w:ind w:left="862" w:right="862"/>
      <w:jc w:val="center"/>
    </w:pPr>
    <w:rPr>
      <w:i/>
      <w:iCs/>
      <w:color w:val="262626" w:themeColor="text1" w:themeTint="D9"/>
    </w:rPr>
  </w:style>
  <w:style w:type="character" w:customStyle="1" w:styleId="QuoteChar">
    <w:name w:val="Quote Char"/>
    <w:basedOn w:val="DefaultParagraphFont"/>
    <w:link w:val="Quote"/>
    <w:uiPriority w:val="29"/>
    <w:rsid w:val="00C67CB8"/>
    <w:rPr>
      <w:rFonts w:ascii="Arial" w:hAnsi="Arial"/>
      <w:i/>
      <w:iCs/>
      <w:color w:val="262626" w:themeColor="text1" w:themeTint="D9"/>
      <w:sz w:val="24"/>
    </w:rPr>
  </w:style>
  <w:style w:type="character" w:styleId="FollowedHyperlink">
    <w:name w:val="FollowedHyperlink"/>
    <w:basedOn w:val="DefaultParagraphFont"/>
    <w:uiPriority w:val="99"/>
    <w:semiHidden/>
    <w:unhideWhenUsed/>
    <w:rsid w:val="00761561"/>
    <w:rPr>
      <w:color w:val="007838" w:themeColor="followedHyperlink"/>
      <w:u w:val="single"/>
    </w:rPr>
  </w:style>
  <w:style w:type="character" w:customStyle="1" w:styleId="cf01">
    <w:name w:val="cf01"/>
    <w:basedOn w:val="DefaultParagraphFont"/>
    <w:rsid w:val="00784989"/>
    <w:rPr>
      <w:rFonts w:ascii="Segoe UI" w:hAnsi="Segoe UI" w:cs="Segoe UI" w:hint="default"/>
      <w:sz w:val="18"/>
      <w:szCs w:val="18"/>
    </w:rPr>
  </w:style>
  <w:style w:type="paragraph" w:styleId="BodyTextIndent">
    <w:name w:val="Body Text Indent"/>
    <w:basedOn w:val="Normal"/>
    <w:link w:val="BodyTextIndentChar"/>
    <w:unhideWhenUsed/>
    <w:rsid w:val="00007BDD"/>
    <w:pPr>
      <w:spacing w:after="0" w:line="360" w:lineRule="auto"/>
      <w:ind w:left="720"/>
    </w:pPr>
    <w:rPr>
      <w:rFonts w:ascii="Frutiger 55 Roman" w:eastAsia="Times New Roman" w:hAnsi="Frutiger 55 Roman" w:cs="Times New Roman"/>
      <w:kern w:val="0"/>
      <w:sz w:val="18"/>
      <w:szCs w:val="24"/>
      <w:lang w:val="en-GB"/>
      <w14:ligatures w14:val="none"/>
    </w:rPr>
  </w:style>
  <w:style w:type="character" w:customStyle="1" w:styleId="BodyTextIndentChar">
    <w:name w:val="Body Text Indent Char"/>
    <w:basedOn w:val="DefaultParagraphFont"/>
    <w:link w:val="BodyTextIndent"/>
    <w:rsid w:val="00007BDD"/>
    <w:rPr>
      <w:rFonts w:ascii="Frutiger 55 Roman" w:eastAsia="Times New Roman" w:hAnsi="Frutiger 55 Roman" w:cs="Times New Roman"/>
      <w:kern w:val="0"/>
      <w:sz w:val="18"/>
      <w:szCs w:val="24"/>
      <w:lang w:val="en-GB"/>
      <w14:ligatures w14:val="none"/>
    </w:rPr>
  </w:style>
  <w:style w:type="paragraph" w:styleId="NoSpacing">
    <w:name w:val="No Spacing"/>
    <w:uiPriority w:val="1"/>
    <w:qFormat/>
    <w:rsid w:val="00252CB2"/>
    <w:pPr>
      <w:spacing w:before="120" w:after="120" w:line="240" w:lineRule="auto"/>
    </w:pPr>
    <w:rPr>
      <w:rFonts w:ascii="Arial" w:eastAsia="Times New Roman" w:hAnsi="Arial" w:cs="Times New Roman"/>
      <w:kern w:val="0"/>
      <w:sz w:val="24"/>
      <w:szCs w:val="24"/>
      <w:lang w:val="en-US"/>
      <w14:ligatures w14:val="none"/>
    </w:rPr>
  </w:style>
  <w:style w:type="paragraph" w:styleId="Subtitle">
    <w:name w:val="Subtitle"/>
    <w:basedOn w:val="Normal"/>
    <w:next w:val="Normal"/>
    <w:link w:val="SubtitleChar"/>
    <w:uiPriority w:val="11"/>
    <w:qFormat/>
    <w:rsid w:val="00D2580E"/>
    <w:pPr>
      <w:numPr>
        <w:ilvl w:val="1"/>
      </w:numPr>
      <w:ind w:right="2835"/>
    </w:pPr>
    <w:rPr>
      <w:rFonts w:eastAsiaTheme="minorEastAsia"/>
      <w:color w:val="000000" w:themeColor="text1"/>
      <w:spacing w:val="15"/>
      <w:sz w:val="40"/>
    </w:rPr>
  </w:style>
  <w:style w:type="character" w:customStyle="1" w:styleId="SubtitleChar">
    <w:name w:val="Subtitle Char"/>
    <w:basedOn w:val="DefaultParagraphFont"/>
    <w:link w:val="Subtitle"/>
    <w:uiPriority w:val="11"/>
    <w:rsid w:val="00D2580E"/>
    <w:rPr>
      <w:rFonts w:ascii="Arial" w:eastAsiaTheme="minorEastAsia" w:hAnsi="Arial"/>
      <w:color w:val="000000" w:themeColor="text1"/>
      <w:spacing w:val="15"/>
      <w:sz w:val="40"/>
    </w:rPr>
  </w:style>
  <w:style w:type="paragraph" w:customStyle="1" w:styleId="WeActivateSignoff">
    <w:name w:val="We Activate Sign off"/>
    <w:basedOn w:val="Normal"/>
    <w:link w:val="WeActivateSignoffChar"/>
    <w:qFormat/>
    <w:rsid w:val="002748C9"/>
    <w:pPr>
      <w:pBdr>
        <w:bottom w:val="single" w:sz="4" w:space="1" w:color="C59A00" w:themeColor="background2"/>
      </w:pBdr>
      <w:spacing w:before="3000" w:after="240" w:line="360" w:lineRule="auto"/>
      <w:ind w:right="6804"/>
    </w:pPr>
  </w:style>
  <w:style w:type="character" w:customStyle="1" w:styleId="WeActivateSignoffChar">
    <w:name w:val="We Activate Sign off Char"/>
    <w:basedOn w:val="DefaultParagraphFont"/>
    <w:link w:val="WeActivateSignoff"/>
    <w:rsid w:val="002748C9"/>
    <w:rPr>
      <w:rFonts w:ascii="Arial" w:hAnsi="Arial"/>
      <w:sz w:val="24"/>
    </w:rPr>
  </w:style>
  <w:style w:type="paragraph" w:styleId="TOC1">
    <w:name w:val="toc 1"/>
    <w:basedOn w:val="Normal"/>
    <w:next w:val="Normal"/>
    <w:autoRedefine/>
    <w:uiPriority w:val="39"/>
    <w:unhideWhenUsed/>
    <w:rsid w:val="006A5A40"/>
    <w:pPr>
      <w:spacing w:after="100"/>
    </w:pPr>
  </w:style>
  <w:style w:type="paragraph" w:styleId="TOC2">
    <w:name w:val="toc 2"/>
    <w:basedOn w:val="Normal"/>
    <w:next w:val="Normal"/>
    <w:autoRedefine/>
    <w:uiPriority w:val="39"/>
    <w:unhideWhenUsed/>
    <w:rsid w:val="006A5A40"/>
    <w:pPr>
      <w:spacing w:after="100"/>
      <w:ind w:left="240"/>
    </w:pPr>
  </w:style>
  <w:style w:type="character" w:styleId="IntenseEmphasis">
    <w:name w:val="Intense Emphasis"/>
    <w:basedOn w:val="DefaultParagraphFont"/>
    <w:uiPriority w:val="21"/>
    <w:qFormat/>
    <w:rsid w:val="00AA3D44"/>
    <w:rPr>
      <w:rFonts w:ascii="Arial" w:hAnsi="Arial"/>
      <w:i/>
      <w:iCs/>
      <w:color w:val="000000" w:themeColor="text1"/>
      <w:bdr w:val="single" w:sz="12" w:space="0" w:color="FFE381" w:themeColor="background2" w:themeTint="66"/>
      <w:shd w:val="clear" w:color="auto" w:fill="FFE381" w:themeFill="background2" w:themeFillTint="66"/>
    </w:rPr>
  </w:style>
  <w:style w:type="character" w:customStyle="1" w:styleId="Heading4Char">
    <w:name w:val="Heading 4 Char"/>
    <w:basedOn w:val="DefaultParagraphFont"/>
    <w:link w:val="Heading4"/>
    <w:uiPriority w:val="9"/>
    <w:semiHidden/>
    <w:rsid w:val="002459E9"/>
    <w:rPr>
      <w:rFonts w:ascii="Arial" w:eastAsiaTheme="majorEastAsia" w:hAnsi="Arial" w:cstheme="majorBidi"/>
      <w:i/>
      <w:iCs/>
      <w:color w:val="000000" w:themeColor="text1"/>
      <w:sz w:val="24"/>
    </w:rPr>
  </w:style>
  <w:style w:type="character" w:styleId="SubtleEmphasis">
    <w:name w:val="Subtle Emphasis"/>
    <w:basedOn w:val="DefaultParagraphFont"/>
    <w:uiPriority w:val="19"/>
    <w:qFormat/>
    <w:rsid w:val="002459E9"/>
    <w:rPr>
      <w:rFonts w:ascii="Arial" w:hAnsi="Arial"/>
      <w:i/>
      <w:iCs/>
      <w:color w:val="404040" w:themeColor="text1" w:themeTint="BF"/>
    </w:rPr>
  </w:style>
  <w:style w:type="character" w:styleId="Emphasis">
    <w:name w:val="Emphasis"/>
    <w:basedOn w:val="DefaultParagraphFont"/>
    <w:uiPriority w:val="20"/>
    <w:qFormat/>
    <w:rsid w:val="002459E9"/>
    <w:rPr>
      <w:rFonts w:ascii="Arial" w:hAnsi="Arial"/>
      <w:b/>
      <w:i/>
      <w:iCs/>
    </w:rPr>
  </w:style>
  <w:style w:type="character" w:styleId="SubtleReference">
    <w:name w:val="Subtle Reference"/>
    <w:basedOn w:val="DefaultParagraphFont"/>
    <w:uiPriority w:val="31"/>
    <w:qFormat/>
    <w:rsid w:val="002459E9"/>
    <w:rPr>
      <w:rFonts w:ascii="Arial" w:hAnsi="Arial"/>
      <w:i/>
      <w:smallCaps/>
      <w:color w:val="404040" w:themeColor="text1" w:themeTint="BF"/>
    </w:rPr>
  </w:style>
  <w:style w:type="character" w:styleId="IntenseReference">
    <w:name w:val="Intense Reference"/>
    <w:basedOn w:val="DefaultParagraphFont"/>
    <w:uiPriority w:val="32"/>
    <w:qFormat/>
    <w:rsid w:val="002459E9"/>
    <w:rPr>
      <w:rFonts w:ascii="Arial" w:hAnsi="Arial"/>
      <w:b/>
      <w:bCs/>
      <w:smallCaps/>
      <w:color w:val="0057BF" w:themeColor="accent1"/>
      <w:spacing w:val="5"/>
    </w:rPr>
  </w:style>
  <w:style w:type="character" w:styleId="BookTitle">
    <w:name w:val="Book Title"/>
    <w:basedOn w:val="DefaultParagraphFont"/>
    <w:uiPriority w:val="33"/>
    <w:qFormat/>
    <w:rsid w:val="002459E9"/>
    <w:rPr>
      <w:rFonts w:ascii="Arial" w:hAnsi="Arial"/>
      <w:b/>
      <w:bCs/>
      <w:i/>
      <w:iCs/>
      <w:spacing w:val="5"/>
    </w:rPr>
  </w:style>
  <w:style w:type="paragraph" w:styleId="Caption">
    <w:name w:val="caption"/>
    <w:basedOn w:val="Normal"/>
    <w:next w:val="Normal"/>
    <w:uiPriority w:val="35"/>
    <w:unhideWhenUsed/>
    <w:qFormat/>
    <w:rsid w:val="00125564"/>
    <w:pPr>
      <w:spacing w:after="200" w:line="240" w:lineRule="auto"/>
    </w:pPr>
    <w:rPr>
      <w:i/>
      <w:iCs/>
      <w:color w:val="3C3C3B" w:themeColor="text2"/>
      <w:sz w:val="20"/>
      <w:szCs w:val="18"/>
    </w:rPr>
  </w:style>
  <w:style w:type="paragraph" w:styleId="TOC3">
    <w:name w:val="toc 3"/>
    <w:basedOn w:val="Normal"/>
    <w:next w:val="Normal"/>
    <w:autoRedefine/>
    <w:uiPriority w:val="39"/>
    <w:unhideWhenUsed/>
    <w:rsid w:val="001D6179"/>
    <w:pPr>
      <w:spacing w:after="100"/>
      <w:ind w:left="480"/>
    </w:pPr>
  </w:style>
  <w:style w:type="character" w:styleId="CommentReference">
    <w:name w:val="annotation reference"/>
    <w:basedOn w:val="DefaultParagraphFont"/>
    <w:uiPriority w:val="99"/>
    <w:semiHidden/>
    <w:unhideWhenUsed/>
    <w:rsid w:val="0062214E"/>
    <w:rPr>
      <w:sz w:val="16"/>
      <w:szCs w:val="16"/>
    </w:rPr>
  </w:style>
  <w:style w:type="paragraph" w:styleId="CommentText">
    <w:name w:val="annotation text"/>
    <w:basedOn w:val="Normal"/>
    <w:link w:val="CommentTextChar"/>
    <w:uiPriority w:val="99"/>
    <w:unhideWhenUsed/>
    <w:rsid w:val="0062214E"/>
    <w:pPr>
      <w:spacing w:line="240" w:lineRule="auto"/>
    </w:pPr>
    <w:rPr>
      <w:sz w:val="20"/>
      <w:szCs w:val="20"/>
    </w:rPr>
  </w:style>
  <w:style w:type="character" w:customStyle="1" w:styleId="CommentTextChar">
    <w:name w:val="Comment Text Char"/>
    <w:basedOn w:val="DefaultParagraphFont"/>
    <w:link w:val="CommentText"/>
    <w:uiPriority w:val="99"/>
    <w:rsid w:val="0062214E"/>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62214E"/>
    <w:rPr>
      <w:b/>
      <w:bCs/>
    </w:rPr>
  </w:style>
  <w:style w:type="character" w:customStyle="1" w:styleId="CommentSubjectChar">
    <w:name w:val="Comment Subject Char"/>
    <w:basedOn w:val="CommentTextChar"/>
    <w:link w:val="CommentSubject"/>
    <w:uiPriority w:val="99"/>
    <w:semiHidden/>
    <w:rsid w:val="0062214E"/>
    <w:rPr>
      <w:rFonts w:ascii="Arial" w:hAnsi="Arial"/>
      <w:b/>
      <w:bCs/>
      <w:sz w:val="20"/>
      <w:szCs w:val="20"/>
    </w:rPr>
  </w:style>
  <w:style w:type="paragraph" w:styleId="EndnoteText">
    <w:name w:val="endnote text"/>
    <w:basedOn w:val="Normal"/>
    <w:link w:val="EndnoteTextChar"/>
    <w:uiPriority w:val="99"/>
    <w:unhideWhenUsed/>
    <w:rsid w:val="00584BBC"/>
    <w:pPr>
      <w:spacing w:after="0" w:line="240" w:lineRule="auto"/>
    </w:pPr>
    <w:rPr>
      <w:sz w:val="20"/>
      <w:szCs w:val="20"/>
    </w:rPr>
  </w:style>
  <w:style w:type="character" w:customStyle="1" w:styleId="EndnoteTextChar">
    <w:name w:val="Endnote Text Char"/>
    <w:basedOn w:val="DefaultParagraphFont"/>
    <w:link w:val="EndnoteText"/>
    <w:uiPriority w:val="99"/>
    <w:rsid w:val="00584BBC"/>
    <w:rPr>
      <w:rFonts w:ascii="Arial" w:hAnsi="Arial"/>
      <w:sz w:val="20"/>
      <w:szCs w:val="20"/>
    </w:rPr>
  </w:style>
  <w:style w:type="character" w:styleId="EndnoteReference">
    <w:name w:val="endnote reference"/>
    <w:basedOn w:val="DefaultParagraphFont"/>
    <w:uiPriority w:val="99"/>
    <w:semiHidden/>
    <w:unhideWhenUsed/>
    <w:rsid w:val="00584BBC"/>
    <w:rPr>
      <w:vertAlign w:val="superscript"/>
    </w:rPr>
  </w:style>
  <w:style w:type="paragraph" w:styleId="Revision">
    <w:name w:val="Revision"/>
    <w:hidden/>
    <w:uiPriority w:val="99"/>
    <w:semiHidden/>
    <w:rsid w:val="00944535"/>
    <w:pPr>
      <w:spacing w:after="0" w:line="240" w:lineRule="auto"/>
    </w:pPr>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2.jpeg"/><Relationship Id="rId26" Type="http://schemas.openxmlformats.org/officeDocument/2006/relationships/chart" Target="charts/chart4.xml"/><Relationship Id="rId39" Type="http://schemas.openxmlformats.org/officeDocument/2006/relationships/hyperlink" Target="https://www.chathamhouse.org/2025/02/ukraines-fight-its-people" TargetMode="External"/><Relationship Id="rId21" Type="http://schemas.openxmlformats.org/officeDocument/2006/relationships/chart" Target="charts/chart3.xml"/><Relationship Id="rId34" Type="http://schemas.openxmlformats.org/officeDocument/2006/relationships/hyperlink" Target="http://www.birminghamforukraine.org" TargetMode="External"/><Relationship Id="rId42" Type="http://schemas.openxmlformats.org/officeDocument/2006/relationships/hyperlink" Target="https://doi.org/10.25500/epapers.bham.00004389" TargetMode="External"/><Relationship Id="rId47" Type="http://schemas.openxmlformats.org/officeDocument/2006/relationships/hyperlink" Target="https://www.consilium.europa.eu/en/press/press-releases/2025/09/16/protection-of-displaced-ukrainians-council-adopts-recommendation-about-transition-out-of-temporary-protection/" TargetMode="External"/><Relationship Id="rId50" Type="http://schemas.openxmlformats.org/officeDocument/2006/relationships/header" Target="header4.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yperlink" Target="https://www.gov.uk/government/publications/ukraine-family-scheme-application-data/ukraine-family-scheme-and-ukraine-sponsorship-scheme-homes-for-ukraine-visa-data--2" TargetMode="External"/><Relationship Id="rId11" Type="http://schemas.openxmlformats.org/officeDocument/2006/relationships/image" Target="media/image1.png"/><Relationship Id="rId24" Type="http://schemas.openxmlformats.org/officeDocument/2006/relationships/image" Target="media/image5.jpeg"/><Relationship Id="rId32" Type="http://schemas.openxmlformats.org/officeDocument/2006/relationships/hyperlink" Target="https://edm.parliament.uk/early-day-motion/63371/ensuring-stability-for-ukrainian-refugees-in-the-uk" TargetMode="External"/><Relationship Id="rId37" Type="http://schemas.openxmlformats.org/officeDocument/2006/relationships/hyperlink" Target="https://postsocialistbritain.bham.ac.uk/outputs/12/" TargetMode="External"/><Relationship Id="rId40" Type="http://schemas.openxmlformats.org/officeDocument/2006/relationships/hyperlink" Target="https://www.lse.ac.uk/asset-library/lse-growth-lab-ukraine-final-report.pdf" TargetMode="External"/><Relationship Id="rId45" Type="http://schemas.openxmlformats.org/officeDocument/2006/relationships/hyperlink" Target="https://pure-oai.bham.ac.uk/ws/portalfiles/portal/278799827/Shaping_the_future_of_community_final.pdf" TargetMode="External"/><Relationship Id="rId53" Type="http://schemas.openxmlformats.org/officeDocument/2006/relationships/glossaryDocument" Target="glossary/document.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chart" Target="charts/chart1.xml"/><Relationship Id="rId31" Type="http://schemas.openxmlformats.org/officeDocument/2006/relationships/hyperlink" Target="https://doi.org/10.25500/epapers.bham.00004372" TargetMode="External"/><Relationship Id="rId44" Type="http://schemas.openxmlformats.org/officeDocument/2006/relationships/hyperlink" Target="https://www.migzen.net/publications" TargetMode="Externa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3.jpeg"/><Relationship Id="rId27" Type="http://schemas.microsoft.com/office/2014/relationships/chartEx" Target="charts/chartEx1.xml"/><Relationship Id="rId30" Type="http://schemas.openxmlformats.org/officeDocument/2006/relationships/hyperlink" Target="https://blog.bham.ac.uk/supportukrainians/" TargetMode="External"/><Relationship Id="rId35" Type="http://schemas.openxmlformats.org/officeDocument/2006/relationships/hyperlink" Target="http://www.ukrainianvoiceuk.org" TargetMode="External"/><Relationship Id="rId43" Type="http://schemas.openxmlformats.org/officeDocument/2006/relationships/hyperlink" Target="https://www.gov.uk/government/statistics/immigration-system-statistics-year-ending-march-2024/safe-and-legal-humanitarian-routes-to-the-uk" TargetMode="External"/><Relationship Id="rId48" Type="http://schemas.openxmlformats.org/officeDocument/2006/relationships/image" Target="media/image8.png"/><Relationship Id="rId8" Type="http://schemas.openxmlformats.org/officeDocument/2006/relationships/webSettings" Target="webSettings.xml"/><Relationship Id="rId51" Type="http://schemas.openxmlformats.org/officeDocument/2006/relationships/footer" Target="footer4.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6.jpeg"/><Relationship Id="rId33" Type="http://schemas.openxmlformats.org/officeDocument/2006/relationships/hyperlink" Target="https://commonslibrary.parliament.uk/research-briefings/cdp-2025-0168/" TargetMode="External"/><Relationship Id="rId38" Type="http://schemas.openxmlformats.org/officeDocument/2006/relationships/hyperlink" Target="https://centrala-space.org.uk/wp-content/uploads/2024/03/Ukrainian-Project-Report-2.pdf" TargetMode="External"/><Relationship Id="rId46" Type="http://schemas.openxmlformats.org/officeDocument/2006/relationships/hyperlink" Target="https://www.bristol.ac.uk/media-library/sites/policybristol/briefings-and-reports-pdfs/2025/Secure%20Status%20for%20Ukrainian%20Displaced%20Persons%20in%20the%20UK%20and%20EU.pdf" TargetMode="External"/><Relationship Id="rId20" Type="http://schemas.openxmlformats.org/officeDocument/2006/relationships/chart" Target="charts/chart2.xml"/><Relationship Id="rId41" Type="http://schemas.openxmlformats.org/officeDocument/2006/relationships/hyperlink" Target="https://assets.redcross.org.uk/82b1e254-5524-0172-0612-9ce813c7824c/31848c2f-ae0a-423e-a48b-4458c8a9f09c/Still-at-risk-Ukrainian-homelessness-in-the-UK-2025.pdf"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image" Target="media/image4.jpeg"/><Relationship Id="rId28" Type="http://schemas.openxmlformats.org/officeDocument/2006/relationships/image" Target="media/image7.png"/><Relationship Id="rId36" Type="http://schemas.openxmlformats.org/officeDocument/2006/relationships/hyperlink" Target="https://www.routledge.com/Bordering-and-Mobilities-in-Ukraine-Inconvenient-People-in-the-Time-of-War/Kuznetsova-Mikheieva/p/book/9781032460666" TargetMode="External"/><Relationship Id="rId49" Type="http://schemas.openxmlformats.org/officeDocument/2006/relationships/hyperlink" Target="https://blog.bham.ac.uk/supportukrainians/"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bham-my.sharepoint.com/personal/s_jones_1_bham_ac_uk/Documents/Futures%20of%20Ukraine/Visa%20Issues%20of%20Displaced%20Ukrainians_September%2016%202025_Themes_Final2.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bham-my.sharepoint.com/personal/s_jones_1_bham_ac_uk/Documents/Futures%20of%20Ukraine/Visa%20Issues%20of%20Displaced%20Ukrainians_September%2016%202025_Themes_Final2.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bham-my.sharepoint.com/personal/s_jones_1_bham_ac_uk/Documents/Futures%20of%20Ukraine/Visa%20Issues%20of%20Displaced%20Ukrainians_September%2016%202025_Themes_Final2.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bham-my.sharepoint.com/personal/s_jones_1_bham_ac_uk/Documents/Futures%20of%20Ukraine/Visa%20Issues%20of%20Displaced%20Ukrainians_September%2019,%202025_02.46%20(completed%20responses).xlsx" TargetMode="External"/><Relationship Id="rId2" Type="http://schemas.microsoft.com/office/2011/relationships/chartColorStyle" Target="colors4.xml"/><Relationship Id="rId1" Type="http://schemas.microsoft.com/office/2011/relationships/chartStyle" Target="style4.xml"/></Relationships>
</file>

<file path=word/charts/_rels/chartEx1.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oleObject" Target="https://bham-my.sharepoint.com/personal/s_jones_1_bham_ac_uk/Documents/Futures%20of%20Ukraine/Visa%20Issues%20of%20Displaced%20Ukrainians_September%2016%202025_Themes_Final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BF26-4335-B495-EB423BA18980}"/>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BF26-4335-B495-EB423BA18980}"/>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BF26-4335-B495-EB423BA18980}"/>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BF26-4335-B495-EB423BA18980}"/>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BF26-4335-B495-EB423BA18980}"/>
              </c:ext>
            </c:extLst>
          </c:dPt>
          <c:dLbls>
            <c:dLbl>
              <c:idx val="2"/>
              <c:layout>
                <c:manualLayout>
                  <c:x val="-5.39906103286385E-2"/>
                  <c:y val="-9.583414824955995E-2"/>
                </c:manualLayout>
              </c:layout>
              <c:numFmt formatCode="0.0%" sourceLinked="0"/>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noAutofit/>
                </a:bodyPr>
                <a:lstStyle/>
                <a:p>
                  <a:pPr>
                    <a:defRPr sz="1000" b="1" i="0" u="none" strike="noStrike" kern="1200" baseline="0">
                      <a:solidFill>
                        <a:schemeClr val="lt1"/>
                      </a:solidFill>
                      <a:latin typeface="+mn-lt"/>
                      <a:ea typeface="+mn-ea"/>
                      <a:cs typeface="+mn-cs"/>
                    </a:defRPr>
                  </a:pPr>
                  <a:endParaRPr lang="en-US"/>
                </a:p>
              </c:txPr>
              <c:showLegendKey val="0"/>
              <c:showVal val="0"/>
              <c:showCatName val="0"/>
              <c:showSerName val="0"/>
              <c:showPercent val="1"/>
              <c:showBubbleSize val="0"/>
              <c:extLst>
                <c:ext xmlns:c15="http://schemas.microsoft.com/office/drawing/2012/chart" uri="{CE6537A1-D6FC-4f65-9D91-7224C49458BB}">
                  <c15:layout>
                    <c:manualLayout>
                      <c:w val="6.1267605633802819E-2"/>
                      <c:h val="6.3387597770697204E-2"/>
                    </c:manualLayout>
                  </c15:layout>
                </c:ext>
                <c:ext xmlns:c16="http://schemas.microsoft.com/office/drawing/2014/chart" uri="{C3380CC4-5D6E-409C-BE32-E72D297353CC}">
                  <c16:uniqueId val="{00000005-BF26-4335-B495-EB423BA18980}"/>
                </c:ext>
              </c:extLst>
            </c:dLbl>
            <c:dLbl>
              <c:idx val="3"/>
              <c:layout>
                <c:manualLayout>
                  <c:x val="2.3474178403755869E-3"/>
                  <c:y val="-0.13299432818306281"/>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BF26-4335-B495-EB423BA18980}"/>
                </c:ext>
              </c:extLst>
            </c:dLbl>
            <c:dLbl>
              <c:idx val="4"/>
              <c:layout>
                <c:manualLayout>
                  <c:x val="6.1032863849765175E-2"/>
                  <c:y val="-0.10170154508116566"/>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BF26-4335-B495-EB423BA18980}"/>
                </c:ext>
              </c:extLst>
            </c:dLbl>
            <c:numFmt formatCode="0.0%" sourceLinked="0"/>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'Q6 Chart'!$A$2:$A$6</c:f>
              <c:strCache>
                <c:ptCount val="5"/>
                <c:pt idx="0">
                  <c:v>Ukraine Schemes</c:v>
                </c:pt>
                <c:pt idx="1">
                  <c:v>UPE</c:v>
                </c:pt>
                <c:pt idx="2">
                  <c:v>Humanit. Protect./Refugee/Asylum Seeker</c:v>
                </c:pt>
                <c:pt idx="3">
                  <c:v>Skilled Worker/Global Talent</c:v>
                </c:pt>
                <c:pt idx="4">
                  <c:v>Other</c:v>
                </c:pt>
              </c:strCache>
            </c:strRef>
          </c:cat>
          <c:val>
            <c:numRef>
              <c:f>'Q6 Chart'!$B$2:$B$6</c:f>
              <c:numCache>
                <c:formatCode>0.0%</c:formatCode>
                <c:ptCount val="5"/>
                <c:pt idx="0">
                  <c:v>0.43351242444593685</c:v>
                </c:pt>
                <c:pt idx="1">
                  <c:v>0.5453324378777703</c:v>
                </c:pt>
                <c:pt idx="2">
                  <c:v>5.0369375419744792E-3</c:v>
                </c:pt>
                <c:pt idx="3">
                  <c:v>1.0073875083948958E-2</c:v>
                </c:pt>
                <c:pt idx="4">
                  <c:v>6.044325050369375E-3</c:v>
                </c:pt>
              </c:numCache>
            </c:numRef>
          </c:val>
          <c:extLst>
            <c:ext xmlns:c16="http://schemas.microsoft.com/office/drawing/2014/chart" uri="{C3380CC4-5D6E-409C-BE32-E72D297353CC}">
              <c16:uniqueId val="{0000000A-BF26-4335-B495-EB423BA18980}"/>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cat>
            <c:strRef>
              <c:f>'Q18 Chart'!$G$2:$G$10</c:f>
              <c:strCache>
                <c:ptCount val="9"/>
                <c:pt idx="0">
                  <c:v>Questions unclear</c:v>
                </c:pt>
                <c:pt idx="1">
                  <c:v>Scanning app.</c:v>
                </c:pt>
                <c:pt idx="2">
                  <c:v>Biometrics Appt</c:v>
                </c:pt>
                <c:pt idx="3">
                  <c:v>Application for child</c:v>
                </c:pt>
                <c:pt idx="4">
                  <c:v>Address issues</c:v>
                </c:pt>
                <c:pt idx="5">
                  <c:v>Wrong status in e-visa</c:v>
                </c:pt>
                <c:pt idx="6">
                  <c:v>Family linking code</c:v>
                </c:pt>
                <c:pt idx="7">
                  <c:v>Attaching Documents</c:v>
                </c:pt>
                <c:pt idx="8">
                  <c:v>Parental data (of adults)</c:v>
                </c:pt>
              </c:strCache>
            </c:strRef>
          </c:cat>
          <c:val>
            <c:numRef>
              <c:f>'Q18 Chart'!$I$2:$I$10</c:f>
              <c:numCache>
                <c:formatCode>0%</c:formatCode>
                <c:ptCount val="9"/>
                <c:pt idx="0">
                  <c:v>0.18032786885245902</c:v>
                </c:pt>
                <c:pt idx="1">
                  <c:v>0.17622950819672131</c:v>
                </c:pt>
                <c:pt idx="2">
                  <c:v>0.15163934426229508</c:v>
                </c:pt>
                <c:pt idx="3">
                  <c:v>0.11065573770491803</c:v>
                </c:pt>
                <c:pt idx="4">
                  <c:v>9.8360655737704916E-2</c:v>
                </c:pt>
                <c:pt idx="5">
                  <c:v>7.7868852459016397E-2</c:v>
                </c:pt>
                <c:pt idx="6">
                  <c:v>4.9180327868852458E-2</c:v>
                </c:pt>
                <c:pt idx="7">
                  <c:v>4.0983606557377046E-2</c:v>
                </c:pt>
                <c:pt idx="8">
                  <c:v>4.0983606557377046E-2</c:v>
                </c:pt>
              </c:numCache>
            </c:numRef>
          </c:val>
          <c:extLst>
            <c:ext xmlns:c16="http://schemas.microsoft.com/office/drawing/2014/chart" uri="{C3380CC4-5D6E-409C-BE32-E72D297353CC}">
              <c16:uniqueId val="{00000000-227F-425D-A1BA-CC0A3753AA14}"/>
            </c:ext>
          </c:extLst>
        </c:ser>
        <c:dLbls>
          <c:showLegendKey val="0"/>
          <c:showVal val="0"/>
          <c:showCatName val="0"/>
          <c:showSerName val="0"/>
          <c:showPercent val="0"/>
          <c:showBubbleSize val="0"/>
        </c:dLbls>
        <c:gapWidth val="150"/>
        <c:shape val="box"/>
        <c:axId val="609161872"/>
        <c:axId val="609170992"/>
        <c:axId val="0"/>
      </c:bar3DChart>
      <c:catAx>
        <c:axId val="60916187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09170992"/>
        <c:crosses val="autoZero"/>
        <c:auto val="1"/>
        <c:lblAlgn val="ctr"/>
        <c:lblOffset val="100"/>
        <c:noMultiLvlLbl val="0"/>
      </c:catAx>
      <c:valAx>
        <c:axId val="6091709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0916187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6.2136482939632545E-2"/>
          <c:y val="0.17171296296296298"/>
          <c:w val="0.89664129483814525"/>
          <c:h val="0.54417359288422285"/>
        </c:manualLayout>
      </c:layout>
      <c:barChart>
        <c:barDir val="col"/>
        <c:grouping val="clustered"/>
        <c:varyColors val="0"/>
        <c:ser>
          <c:idx val="0"/>
          <c:order val="0"/>
          <c:spPr>
            <a:solidFill>
              <a:schemeClr val="accent1"/>
            </a:solidFill>
            <a:ln>
              <a:noFill/>
            </a:ln>
            <a:effectLst/>
          </c:spPr>
          <c:invertIfNegative val="0"/>
          <c:cat>
            <c:strRef>
              <c:f>'Q32'!$B$2:$B$8</c:f>
              <c:strCache>
                <c:ptCount val="7"/>
                <c:pt idx="0">
                  <c:v>Up to £200</c:v>
                </c:pt>
                <c:pt idx="1">
                  <c:v>£200-400</c:v>
                </c:pt>
                <c:pt idx="2">
                  <c:v>£400-600</c:v>
                </c:pt>
                <c:pt idx="3">
                  <c:v>£600-800</c:v>
                </c:pt>
                <c:pt idx="4">
                  <c:v>£800-1000</c:v>
                </c:pt>
                <c:pt idx="5">
                  <c:v>£1000-1200</c:v>
                </c:pt>
                <c:pt idx="6">
                  <c:v>Over £1200</c:v>
                </c:pt>
              </c:strCache>
            </c:strRef>
          </c:cat>
          <c:val>
            <c:numRef>
              <c:f>'Q32'!$D$2:$D$8</c:f>
              <c:numCache>
                <c:formatCode>0%</c:formatCode>
                <c:ptCount val="7"/>
                <c:pt idx="0">
                  <c:v>4.5565006075334147E-2</c:v>
                </c:pt>
                <c:pt idx="1">
                  <c:v>0.26974483596597815</c:v>
                </c:pt>
                <c:pt idx="2">
                  <c:v>0.43134872417982989</c:v>
                </c:pt>
                <c:pt idx="3">
                  <c:v>0.11968408262454434</c:v>
                </c:pt>
                <c:pt idx="4">
                  <c:v>6.0753341433778855E-2</c:v>
                </c:pt>
                <c:pt idx="5">
                  <c:v>3.3414337788578372E-2</c:v>
                </c:pt>
                <c:pt idx="6">
                  <c:v>3.9489671931956259E-2</c:v>
                </c:pt>
              </c:numCache>
            </c:numRef>
          </c:val>
          <c:extLst>
            <c:ext xmlns:c16="http://schemas.microsoft.com/office/drawing/2014/chart" uri="{C3380CC4-5D6E-409C-BE32-E72D297353CC}">
              <c16:uniqueId val="{00000000-340C-4360-835A-0A9D60EBC54E}"/>
            </c:ext>
          </c:extLst>
        </c:ser>
        <c:dLbls>
          <c:showLegendKey val="0"/>
          <c:showVal val="0"/>
          <c:showCatName val="0"/>
          <c:showSerName val="0"/>
          <c:showPercent val="0"/>
          <c:showBubbleSize val="0"/>
        </c:dLbls>
        <c:gapWidth val="182"/>
        <c:axId val="56432496"/>
        <c:axId val="56420496"/>
      </c:barChart>
      <c:catAx>
        <c:axId val="5643249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420496"/>
        <c:crosses val="autoZero"/>
        <c:auto val="1"/>
        <c:lblAlgn val="ctr"/>
        <c:lblOffset val="100"/>
        <c:noMultiLvlLbl val="0"/>
      </c:catAx>
      <c:valAx>
        <c:axId val="564204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4324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strRef>
              <c:f>'Q21'!$A$2:$A$11</c:f>
              <c:strCache>
                <c:ptCount val="10"/>
                <c:pt idx="0">
                  <c:v>Refugee/Humanit. Protection</c:v>
                </c:pt>
                <c:pt idx="1">
                  <c:v>Family/Spouse Visa</c:v>
                </c:pt>
                <c:pt idx="2">
                  <c:v>Skilled Worker visa</c:v>
                </c:pt>
                <c:pt idx="3">
                  <c:v>Global Talent/Innovator visa</c:v>
                </c:pt>
                <c:pt idx="4">
                  <c:v>Student/graduate visa</c:v>
                </c:pt>
                <c:pt idx="5">
                  <c:v>Return to Ukraine</c:v>
                </c:pt>
                <c:pt idx="6">
                  <c:v>Go to a different country</c:v>
                </c:pt>
                <c:pt idx="7">
                  <c:v>Remain in the UK irregularly</c:v>
                </c:pt>
                <c:pt idx="8">
                  <c:v>No plans yet</c:v>
                </c:pt>
                <c:pt idx="9">
                  <c:v>Other</c:v>
                </c:pt>
              </c:strCache>
            </c:strRef>
          </c:cat>
          <c:val>
            <c:numRef>
              <c:f>'Q21'!$C$2:$C$11</c:f>
              <c:numCache>
                <c:formatCode>0%</c:formatCode>
                <c:ptCount val="10"/>
                <c:pt idx="0">
                  <c:v>0.2</c:v>
                </c:pt>
                <c:pt idx="1">
                  <c:v>0.05</c:v>
                </c:pt>
                <c:pt idx="2">
                  <c:v>0.11</c:v>
                </c:pt>
                <c:pt idx="3">
                  <c:v>0.02</c:v>
                </c:pt>
                <c:pt idx="4">
                  <c:v>0.04</c:v>
                </c:pt>
                <c:pt idx="5">
                  <c:v>0.03</c:v>
                </c:pt>
                <c:pt idx="6">
                  <c:v>7.0000000000000007E-2</c:v>
                </c:pt>
                <c:pt idx="7">
                  <c:v>0.04</c:v>
                </c:pt>
                <c:pt idx="8">
                  <c:v>0.35</c:v>
                </c:pt>
                <c:pt idx="9">
                  <c:v>0.08</c:v>
                </c:pt>
              </c:numCache>
            </c:numRef>
          </c:val>
          <c:extLst>
            <c:ext xmlns:c16="http://schemas.microsoft.com/office/drawing/2014/chart" uri="{C3380CC4-5D6E-409C-BE32-E72D297353CC}">
              <c16:uniqueId val="{00000000-9907-43B5-A1E7-D7A4AEE854DA}"/>
            </c:ext>
          </c:extLst>
        </c:ser>
        <c:dLbls>
          <c:showLegendKey val="0"/>
          <c:showVal val="0"/>
          <c:showCatName val="0"/>
          <c:showSerName val="0"/>
          <c:showPercent val="0"/>
          <c:showBubbleSize val="0"/>
        </c:dLbls>
        <c:gapWidth val="219"/>
        <c:overlap val="-27"/>
        <c:axId val="437644687"/>
        <c:axId val="437646127"/>
      </c:barChart>
      <c:catAx>
        <c:axId val="4376446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37646127"/>
        <c:crosses val="autoZero"/>
        <c:auto val="1"/>
        <c:lblAlgn val="ctr"/>
        <c:lblOffset val="100"/>
        <c:noMultiLvlLbl val="0"/>
      </c:catAx>
      <c:valAx>
        <c:axId val="437646127"/>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37644687"/>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3">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'Q45'!$A$2:$A$11</cx:f>
        <cx:lvl ptCount="10">
          <cx:pt idx="0">Russia may attack at any moment</cx:pt>
          <cx:pt idx="1">Mines and weapons in Ukraine</cx:pt>
          <cx:pt idx="2">Large number of people with PTSD</cx:pt>
          <cx:pt idx="3">Negative attitudes toward refugees</cx:pt>
          <cx:pt idx="4">Destroyed housing stock</cx:pt>
          <cx:pt idx="5">Environmental threat</cx:pt>
          <cx:pt idx="6">Pro-Russian agents/collaborators</cx:pt>
          <cx:pt idx="7">Polarized communities in Ukraine</cx:pt>
          <cx:pt idx="8">Destroyed schools in my area</cx:pt>
          <cx:pt idx="9">Persecution from Ukrainian authorities</cx:pt>
        </cx:lvl>
      </cx:strDim>
      <cx:numDim type="val">
        <cx:f>'Q45'!$B$2:$B$11</cx:f>
        <cx:lvl ptCount="10" formatCode="General">
          <cx:pt idx="0">4.6500000000000004</cx:pt>
          <cx:pt idx="1">4.2300000000000004</cx:pt>
          <cx:pt idx="2">3.9500000000000002</cx:pt>
          <cx:pt idx="3">3.7599999999999998</cx:pt>
          <cx:pt idx="4">3.71</cx:pt>
          <cx:pt idx="5">3.6499999999999999</cx:pt>
          <cx:pt idx="6">3.5699999999999998</cx:pt>
          <cx:pt idx="7">3.3100000000000001</cx:pt>
          <cx:pt idx="8">2.8599999999999999</cx:pt>
          <cx:pt idx="9">2.7000000000000002</cx:pt>
        </cx:lvl>
      </cx:numDim>
    </cx:data>
  </cx:chartData>
  <cx:chart>
    <cx:plotArea>
      <cx:plotAreaRegion>
        <cx:series layoutId="funnel" uniqueId="{96CF4BCB-A28D-45F3-A5DF-5491A5D614BC}">
          <cx:tx>
            <cx:txData>
              <cx:f>'Q45'!$B$1</cx:f>
              <cx:v>Mean/5</cx:v>
            </cx:txData>
          </cx:tx>
          <cx:dataLabels>
            <cx:txPr>
              <a:bodyPr vertOverflow="overflow" horzOverflow="overflow" wrap="square" lIns="0" tIns="0" rIns="0" bIns="0"/>
              <a:lstStyle/>
              <a:p>
                <a:pPr algn="ctr" rtl="0">
                  <a:defRPr sz="900" b="0" i="0" baseline="0">
                    <a:solidFill>
                      <a:srgbClr val="595959"/>
                    </a:solidFill>
                    <a:latin typeface="Arial" panose="020B0604020202020204" pitchFamily="34" charset="0"/>
                    <a:ea typeface="Calibri" panose="020F0502020204030204" pitchFamily="34" charset="0"/>
                    <a:cs typeface="Calibri" panose="020F0502020204030204" pitchFamily="34" charset="0"/>
                  </a:defRPr>
                </a:pPr>
                <a:endParaRPr lang="en-GB" baseline="0">
                  <a:latin typeface="Arial" panose="020B0604020202020204" pitchFamily="34" charset="0"/>
                </a:endParaRPr>
              </a:p>
            </cx:txPr>
            <cx:visibility seriesName="0" categoryName="0" value="1"/>
          </cx:dataLabels>
          <cx:dataId val="0"/>
        </cx:series>
      </cx:plotAreaRegion>
      <cx:axis id="0">
        <cx:catScaling gapWidth="0.0599999987"/>
        <cx:tickLabels/>
        <cx:txPr>
          <a:bodyPr spcFirstLastPara="1" vertOverflow="ellipsis" horzOverflow="overflow" wrap="square" lIns="0" tIns="0" rIns="0" bIns="0" anchor="ctr" anchorCtr="1"/>
          <a:lstStyle/>
          <a:p>
            <a:pPr algn="ctr" rtl="0">
              <a:defRPr baseline="0">
                <a:solidFill>
                  <a:sysClr val="windowText" lastClr="000000"/>
                </a:solidFill>
                <a:latin typeface="Arial" panose="020B0604020202020204" pitchFamily="34" charset="0"/>
              </a:defRPr>
            </a:pPr>
            <a:endParaRPr lang="en-US" sz="900" b="0" i="0" u="none" strike="noStrike" baseline="0">
              <a:solidFill>
                <a:sysClr val="windowText" lastClr="000000"/>
              </a:solidFill>
              <a:latin typeface="Arial" panose="020B0604020202020204" pitchFamily="34" charset="0"/>
            </a:endParaRPr>
          </a:p>
        </cx:txPr>
      </cx:axis>
    </cx:plotArea>
  </cx:chart>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withinLinear" id="14">
  <a:schemeClr val="accent1"/>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419">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0A3B31DB58884227977EAAD1ABEDB853"/>
        <w:category>
          <w:name w:val="General"/>
          <w:gallery w:val="placeholder"/>
        </w:category>
        <w:types>
          <w:type w:val="bbPlcHdr"/>
        </w:types>
        <w:behaviors>
          <w:behavior w:val="content"/>
        </w:behaviors>
        <w:guid w:val="{E805D9E4-BEA0-48D6-A5FB-413A7B31DF7D}"/>
      </w:docPartPr>
      <w:docPartBody>
        <w:p w:rsidR="006347F8" w:rsidRDefault="008E43AC" w:rsidP="008E43AC">
          <w:pPr>
            <w:pStyle w:val="0A3B31DB58884227977EAAD1ABEDB853"/>
          </w:pPr>
          <w:r>
            <w:rPr>
              <w:color w:val="7F7F7F" w:themeColor="text1" w:themeTint="80"/>
            </w:rPr>
            <w:t>[Document title]</w:t>
          </w:r>
        </w:p>
      </w:docPartBody>
    </w:docPart>
    <w:docPart>
      <w:docPartPr>
        <w:name w:val="D69D715F722E44A9B78BE8A9144FD590"/>
        <w:category>
          <w:name w:val="General"/>
          <w:gallery w:val="placeholder"/>
        </w:category>
        <w:types>
          <w:type w:val="bbPlcHdr"/>
        </w:types>
        <w:behaviors>
          <w:behavior w:val="content"/>
        </w:behaviors>
        <w:guid w:val="{38BEDD72-6A9B-46BF-9086-51493D2608DD}"/>
      </w:docPartPr>
      <w:docPartBody>
        <w:p w:rsidR="005F2975" w:rsidRDefault="005F2975" w:rsidP="005F2975">
          <w:pPr>
            <w:pStyle w:val="D69D715F722E44A9B78BE8A9144FD590"/>
          </w:pPr>
          <w:r>
            <w:rPr>
              <w:color w:val="7F7F7F" w:themeColor="text1" w:themeTint="80"/>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rutiger 55 Roman">
    <w:altName w:val="Calibri"/>
    <w:charset w:val="00"/>
    <w:family w:val="auto"/>
    <w:pitch w:val="variable"/>
  </w:font>
  <w:font w:name="Manrope">
    <w:panose1 w:val="00000000000000000000"/>
    <w:charset w:val="00"/>
    <w:family w:val="auto"/>
    <w:pitch w:val="variable"/>
    <w:sig w:usb0="A00002BF" w:usb1="5000206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6E06"/>
    <w:rsid w:val="00045D51"/>
    <w:rsid w:val="00066ADF"/>
    <w:rsid w:val="000E123D"/>
    <w:rsid w:val="000E1C5B"/>
    <w:rsid w:val="001474F6"/>
    <w:rsid w:val="001563CC"/>
    <w:rsid w:val="00163904"/>
    <w:rsid w:val="0018525B"/>
    <w:rsid w:val="001A21F1"/>
    <w:rsid w:val="001B2CB7"/>
    <w:rsid w:val="001B528C"/>
    <w:rsid w:val="00231007"/>
    <w:rsid w:val="0026639F"/>
    <w:rsid w:val="0027146B"/>
    <w:rsid w:val="0027557B"/>
    <w:rsid w:val="00287F81"/>
    <w:rsid w:val="00293492"/>
    <w:rsid w:val="002A7F2B"/>
    <w:rsid w:val="002E6F9B"/>
    <w:rsid w:val="003267B7"/>
    <w:rsid w:val="003366D6"/>
    <w:rsid w:val="0036607E"/>
    <w:rsid w:val="003935BC"/>
    <w:rsid w:val="003C23A1"/>
    <w:rsid w:val="0040454C"/>
    <w:rsid w:val="00420C59"/>
    <w:rsid w:val="0049268E"/>
    <w:rsid w:val="004A486F"/>
    <w:rsid w:val="004F3098"/>
    <w:rsid w:val="00523C98"/>
    <w:rsid w:val="00533BEB"/>
    <w:rsid w:val="00593606"/>
    <w:rsid w:val="005B02FA"/>
    <w:rsid w:val="005C347D"/>
    <w:rsid w:val="005F2975"/>
    <w:rsid w:val="00624231"/>
    <w:rsid w:val="006347F8"/>
    <w:rsid w:val="00650D9E"/>
    <w:rsid w:val="00677A35"/>
    <w:rsid w:val="00683C0E"/>
    <w:rsid w:val="00685925"/>
    <w:rsid w:val="006F71AF"/>
    <w:rsid w:val="007053C9"/>
    <w:rsid w:val="00705C39"/>
    <w:rsid w:val="0074525F"/>
    <w:rsid w:val="007567DC"/>
    <w:rsid w:val="00764C32"/>
    <w:rsid w:val="00772DA9"/>
    <w:rsid w:val="0077394E"/>
    <w:rsid w:val="007821B3"/>
    <w:rsid w:val="007B6E06"/>
    <w:rsid w:val="007C3250"/>
    <w:rsid w:val="007D34AD"/>
    <w:rsid w:val="007D409C"/>
    <w:rsid w:val="008022C9"/>
    <w:rsid w:val="00814115"/>
    <w:rsid w:val="008441D5"/>
    <w:rsid w:val="00876D74"/>
    <w:rsid w:val="00881042"/>
    <w:rsid w:val="00891E93"/>
    <w:rsid w:val="00895721"/>
    <w:rsid w:val="008A1D9F"/>
    <w:rsid w:val="008E43AC"/>
    <w:rsid w:val="00955BF0"/>
    <w:rsid w:val="009F7CBE"/>
    <w:rsid w:val="00A47EAA"/>
    <w:rsid w:val="00A84DD9"/>
    <w:rsid w:val="00AE03C1"/>
    <w:rsid w:val="00B12327"/>
    <w:rsid w:val="00B279B5"/>
    <w:rsid w:val="00B33DA0"/>
    <w:rsid w:val="00BF12FF"/>
    <w:rsid w:val="00BF1829"/>
    <w:rsid w:val="00BF2163"/>
    <w:rsid w:val="00BF362A"/>
    <w:rsid w:val="00BF506D"/>
    <w:rsid w:val="00C563A3"/>
    <w:rsid w:val="00D4055A"/>
    <w:rsid w:val="00D45A45"/>
    <w:rsid w:val="00D8347C"/>
    <w:rsid w:val="00D90F92"/>
    <w:rsid w:val="00DA34DB"/>
    <w:rsid w:val="00DB3D34"/>
    <w:rsid w:val="00DE7908"/>
    <w:rsid w:val="00DF37A1"/>
    <w:rsid w:val="00E61193"/>
    <w:rsid w:val="00E6285C"/>
    <w:rsid w:val="00E771E8"/>
    <w:rsid w:val="00EA094D"/>
    <w:rsid w:val="00F10F41"/>
    <w:rsid w:val="00F16F29"/>
    <w:rsid w:val="00F847B7"/>
    <w:rsid w:val="00FB4B2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A3B31DB58884227977EAAD1ABEDB853">
    <w:name w:val="0A3B31DB58884227977EAAD1ABEDB853"/>
    <w:rsid w:val="008E43AC"/>
  </w:style>
  <w:style w:type="paragraph" w:customStyle="1" w:styleId="D69D715F722E44A9B78BE8A9144FD590">
    <w:name w:val="D69D715F722E44A9B78BE8A9144FD590"/>
    <w:rsid w:val="005F297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Custom 27">
      <a:dk1>
        <a:srgbClr val="000000"/>
      </a:dk1>
      <a:lt1>
        <a:srgbClr val="FFFFFF"/>
      </a:lt1>
      <a:dk2>
        <a:srgbClr val="3C3C3B"/>
      </a:dk2>
      <a:lt2>
        <a:srgbClr val="C59A00"/>
      </a:lt2>
      <a:accent1>
        <a:srgbClr val="0057BF"/>
      </a:accent1>
      <a:accent2>
        <a:srgbClr val="00788E"/>
      </a:accent2>
      <a:accent3>
        <a:srgbClr val="007838"/>
      </a:accent3>
      <a:accent4>
        <a:srgbClr val="501D83"/>
      </a:accent4>
      <a:accent5>
        <a:srgbClr val="DB0661"/>
      </a:accent5>
      <a:accent6>
        <a:srgbClr val="CF4527"/>
      </a:accent6>
      <a:hlink>
        <a:srgbClr val="0057BF"/>
      </a:hlink>
      <a:folHlink>
        <a:srgbClr val="007838"/>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475f8989-d9e8-4b39-84b2-b1c9fa6d293e"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3B228A5D828E8449FCD74F388C0534A" ma:contentTypeVersion="16" ma:contentTypeDescription="Create a new document." ma:contentTypeScope="" ma:versionID="7a4ec27c775f2e6be4818e4e1b522930">
  <xsd:schema xmlns:xsd="http://www.w3.org/2001/XMLSchema" xmlns:xs="http://www.w3.org/2001/XMLSchema" xmlns:p="http://schemas.microsoft.com/office/2006/metadata/properties" xmlns:ns3="475f8989-d9e8-4b39-84b2-b1c9fa6d293e" xmlns:ns4="06f2e8b1-6101-4bc2-b253-689208922df2" targetNamespace="http://schemas.microsoft.com/office/2006/metadata/properties" ma:root="true" ma:fieldsID="07fb711a87b022e724f2a20e96b90f70" ns3:_="" ns4:_="">
    <xsd:import namespace="475f8989-d9e8-4b39-84b2-b1c9fa6d293e"/>
    <xsd:import namespace="06f2e8b1-6101-4bc2-b253-689208922df2"/>
    <xsd:element name="properties">
      <xsd:complexType>
        <xsd:sequence>
          <xsd:element name="documentManagement">
            <xsd:complexType>
              <xsd:all>
                <xsd:element ref="ns3:_activity" minOccurs="0"/>
                <xsd:element ref="ns4:SharedWithUsers" minOccurs="0"/>
                <xsd:element ref="ns4:SharedWithDetails" minOccurs="0"/>
                <xsd:element ref="ns4:SharingHintHash" minOccurs="0"/>
                <xsd:element ref="ns3:MediaServiceMetadata" minOccurs="0"/>
                <xsd:element ref="ns3:MediaServiceFastMetadata" minOccurs="0"/>
                <xsd:element ref="ns3:MediaServiceDateTaken" minOccurs="0"/>
                <xsd:element ref="ns3:MediaServiceAutoTags" minOccurs="0"/>
                <xsd:element ref="ns3:MediaLengthInSeconds" minOccurs="0"/>
                <xsd:element ref="ns3:MediaServiceObjectDetectorVersions" minOccurs="0"/>
                <xsd:element ref="ns3:MediaServiceGenerationTime" minOccurs="0"/>
                <xsd:element ref="ns3:MediaServiceEventHashCode" minOccurs="0"/>
                <xsd:element ref="ns3:MediaServiceSystemTags" minOccurs="0"/>
                <xsd:element ref="ns3:MediaServiceOCR" minOccurs="0"/>
                <xsd:element ref="ns3:MediaServiceSearchPropertie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5f8989-d9e8-4b39-84b2-b1c9fa6d293e" elementFormDefault="qualified">
    <xsd:import namespace="http://schemas.microsoft.com/office/2006/documentManagement/types"/>
    <xsd:import namespace="http://schemas.microsoft.com/office/infopath/2007/PartnerControls"/>
    <xsd:element name="_activity" ma:index="8" nillable="true" ma:displayName="_activity" ma:hidden="true" ma:internalName="_activity">
      <xsd:simpleType>
        <xsd:restriction base="dms:Note"/>
      </xsd:simple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SystemTags" ma:index="20" nillable="true" ma:displayName="MediaServiceSystemTags" ma:hidden="true" ma:internalName="MediaServiceSystemTags" ma:readOnly="true">
      <xsd:simpleType>
        <xsd:restriction base="dms:Note"/>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6f2e8b1-6101-4bc2-b253-689208922df2" elementFormDefault="qualified">
    <xsd:import namespace="http://schemas.microsoft.com/office/2006/documentManagement/types"/>
    <xsd:import namespace="http://schemas.microsoft.com/office/infopath/2007/PartnerControls"/>
    <xsd:element name="SharedWithUsers" ma:index="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Shared With Details" ma:internalName="SharedWithDetails" ma:readOnly="true">
      <xsd:simpleType>
        <xsd:restriction base="dms:Note">
          <xsd:maxLength value="255"/>
        </xsd:restriction>
      </xsd:simpleType>
    </xsd:element>
    <xsd:element name="SharingHintHash" ma:index="1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6B6FD1B-2904-46E7-A40B-413868ECADA4}">
  <ds:schemaRefs>
    <ds:schemaRef ds:uri="http://schemas.microsoft.com/office/2006/metadata/properties"/>
    <ds:schemaRef ds:uri="http://schemas.microsoft.com/office/infopath/2007/PartnerControls"/>
    <ds:schemaRef ds:uri="475f8989-d9e8-4b39-84b2-b1c9fa6d293e"/>
  </ds:schemaRefs>
</ds:datastoreItem>
</file>

<file path=customXml/itemProps2.xml><?xml version="1.0" encoding="utf-8"?>
<ds:datastoreItem xmlns:ds="http://schemas.openxmlformats.org/officeDocument/2006/customXml" ds:itemID="{EB29CE1B-639B-443A-9A92-352AA8D319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75f8989-d9e8-4b39-84b2-b1c9fa6d293e"/>
    <ds:schemaRef ds:uri="06f2e8b1-6101-4bc2-b253-689208922d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F783AAC-FC61-4E88-98AE-18D9DD3527CF}">
  <ds:schemaRefs>
    <ds:schemaRef ds:uri="http://schemas.openxmlformats.org/officeDocument/2006/bibliography"/>
  </ds:schemaRefs>
</ds:datastoreItem>
</file>

<file path=customXml/itemProps4.xml><?xml version="1.0" encoding="utf-8"?>
<ds:datastoreItem xmlns:ds="http://schemas.openxmlformats.org/officeDocument/2006/customXml" ds:itemID="{F3CFDDF9-C10D-4C97-9044-7CF8D6B54C4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24</Pages>
  <Words>6193</Words>
  <Characters>34074</Characters>
  <Application>Microsoft Office Word</Application>
  <DocSecurity>0</DocSecurity>
  <Lines>955</Lines>
  <Paragraphs>146</Paragraphs>
  <ScaleCrop>false</ScaleCrop>
  <HeadingPairs>
    <vt:vector size="2" baseType="variant">
      <vt:variant>
        <vt:lpstr>Title</vt:lpstr>
      </vt:variant>
      <vt:variant>
        <vt:i4>1</vt:i4>
      </vt:variant>
    </vt:vector>
  </HeadingPairs>
  <TitlesOfParts>
    <vt:vector size="1" baseType="lpstr">
      <vt:lpstr>Experiences and Future Intentions of Displaced Ukrainians in the UK</vt:lpstr>
    </vt:vector>
  </TitlesOfParts>
  <Manager/>
  <Company>University of Birmingham</Company>
  <LinksUpToDate>false</LinksUpToDate>
  <CharactersWithSpaces>40168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Displaced Ukrainians in the UK: Experiences and Future Intentions</dc:title>
  <dc:subject/>
  <dc:creator>Ed Pearson (Campaigns and Reputation)</dc:creator>
  <cp:keywords/>
  <dc:description/>
  <cp:lastModifiedBy>Sara Jones (Modern Languages)</cp:lastModifiedBy>
  <cp:revision>89</cp:revision>
  <cp:lastPrinted>2025-11-17T07:25:00Z</cp:lastPrinted>
  <dcterms:created xsi:type="dcterms:W3CDTF">2025-11-03T21:58:00Z</dcterms:created>
  <dcterms:modified xsi:type="dcterms:W3CDTF">2025-11-17T07:25:00Z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1405d16a-6d38-4439-8580-f3c26f2ae77c</vt:lpwstr>
  </property>
  <property fmtid="{D5CDD505-2E9C-101B-9397-08002B2CF9AE}" pid="3" name="ContentTypeId">
    <vt:lpwstr>0x01010073B228A5D828E8449FCD74F388C0534A</vt:lpwstr>
  </property>
</Properties>
</file>