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5E" w:rsidRPr="007974E5" w:rsidRDefault="0086571D">
      <w:pPr>
        <w:rPr>
          <w:sz w:val="20"/>
          <w:szCs w:val="20"/>
        </w:rPr>
      </w:pPr>
      <w:bookmarkStart w:id="0" w:name="_GoBack"/>
      <w:bookmarkEnd w:id="0"/>
      <w:r w:rsidRPr="007974E5">
        <w:rPr>
          <w:noProof/>
          <w:sz w:val="20"/>
          <w:szCs w:val="20"/>
          <w:lang w:eastAsia="en-GB"/>
        </w:rPr>
        <w:drawing>
          <wp:inline distT="0" distB="0" distL="0" distR="0" wp14:anchorId="3BA3E5B2" wp14:editId="19AFB3FC">
            <wp:extent cx="5730737" cy="35908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5).png"/>
                    <pic:cNvPicPr/>
                  </pic:nvPicPr>
                  <pic:blipFill>
                    <a:blip r:embed="rId8">
                      <a:extLst>
                        <a:ext uri="{28A0092B-C50C-407E-A947-70E740481C1C}">
                          <a14:useLocalDpi xmlns:a14="http://schemas.microsoft.com/office/drawing/2010/main" val="0"/>
                        </a:ext>
                      </a:extLst>
                    </a:blip>
                    <a:stretch>
                      <a:fillRect/>
                    </a:stretch>
                  </pic:blipFill>
                  <pic:spPr>
                    <a:xfrm>
                      <a:off x="0" y="0"/>
                      <a:ext cx="5730737" cy="3590855"/>
                    </a:xfrm>
                    <a:prstGeom prst="rect">
                      <a:avLst/>
                    </a:prstGeom>
                  </pic:spPr>
                </pic:pic>
              </a:graphicData>
            </a:graphic>
          </wp:inline>
        </w:drawing>
      </w:r>
    </w:p>
    <w:p w:rsidR="001D607D" w:rsidRPr="007974E5" w:rsidRDefault="001D607D">
      <w:pPr>
        <w:rPr>
          <w:sz w:val="20"/>
          <w:szCs w:val="20"/>
        </w:rPr>
      </w:pPr>
    </w:p>
    <w:p w:rsidR="00142AE3" w:rsidRPr="007974E5" w:rsidRDefault="00EE6B57">
      <w:pPr>
        <w:rPr>
          <w:sz w:val="20"/>
          <w:szCs w:val="20"/>
        </w:rPr>
      </w:pPr>
      <w:r w:rsidRPr="007974E5">
        <w:rPr>
          <w:sz w:val="20"/>
          <w:szCs w:val="20"/>
        </w:rPr>
        <w:t>The Dynamic Economic Impact Model (D</w:t>
      </w:r>
      <w:r w:rsidR="00C860F9">
        <w:rPr>
          <w:sz w:val="20"/>
          <w:szCs w:val="20"/>
        </w:rPr>
        <w:t>EI</w:t>
      </w:r>
      <w:r w:rsidRPr="007974E5">
        <w:rPr>
          <w:sz w:val="20"/>
          <w:szCs w:val="20"/>
        </w:rPr>
        <w:t xml:space="preserve">M) </w:t>
      </w:r>
      <w:r w:rsidR="0096410F" w:rsidRPr="007974E5">
        <w:rPr>
          <w:sz w:val="20"/>
          <w:szCs w:val="20"/>
        </w:rPr>
        <w:t xml:space="preserve">is being </w:t>
      </w:r>
      <w:r w:rsidRPr="007974E5">
        <w:rPr>
          <w:sz w:val="20"/>
          <w:szCs w:val="20"/>
        </w:rPr>
        <w:t>developed by KPMG and CityREDI</w:t>
      </w:r>
      <w:r w:rsidR="0096410F" w:rsidRPr="007974E5">
        <w:rPr>
          <w:sz w:val="20"/>
          <w:szCs w:val="20"/>
        </w:rPr>
        <w:t xml:space="preserve"> </w:t>
      </w:r>
      <w:r w:rsidR="008109E2">
        <w:rPr>
          <w:sz w:val="20"/>
          <w:szCs w:val="20"/>
        </w:rPr>
        <w:t xml:space="preserve">as a forecasting tool </w:t>
      </w:r>
      <w:r w:rsidR="0096410F" w:rsidRPr="007974E5">
        <w:rPr>
          <w:sz w:val="20"/>
          <w:szCs w:val="20"/>
        </w:rPr>
        <w:t>for the West Midlands Combined Authority</w:t>
      </w:r>
      <w:r w:rsidR="008109E2">
        <w:rPr>
          <w:sz w:val="20"/>
          <w:szCs w:val="20"/>
        </w:rPr>
        <w:t xml:space="preserve"> (WMCA).</w:t>
      </w:r>
      <w:r w:rsidR="0096410F" w:rsidRPr="007974E5">
        <w:rPr>
          <w:sz w:val="20"/>
          <w:szCs w:val="20"/>
        </w:rPr>
        <w:t xml:space="preserve"> </w:t>
      </w:r>
      <w:r w:rsidR="008109E2">
        <w:rPr>
          <w:sz w:val="20"/>
          <w:szCs w:val="20"/>
        </w:rPr>
        <w:t>A</w:t>
      </w:r>
      <w:r w:rsidR="0096410F" w:rsidRPr="007974E5">
        <w:rPr>
          <w:sz w:val="20"/>
          <w:szCs w:val="20"/>
        </w:rPr>
        <w:t xml:space="preserve">s part of the </w:t>
      </w:r>
      <w:r w:rsidR="007974E5" w:rsidRPr="007974E5">
        <w:rPr>
          <w:sz w:val="20"/>
          <w:szCs w:val="20"/>
        </w:rPr>
        <w:t>development a set of core elements of research</w:t>
      </w:r>
      <w:r w:rsidR="0096410F" w:rsidRPr="007974E5">
        <w:rPr>
          <w:sz w:val="20"/>
          <w:szCs w:val="20"/>
        </w:rPr>
        <w:t xml:space="preserve"> have taken place including:</w:t>
      </w:r>
    </w:p>
    <w:p w:rsidR="0096410F" w:rsidRPr="007974E5" w:rsidRDefault="0096410F" w:rsidP="0096410F">
      <w:pPr>
        <w:pStyle w:val="ListParagraph"/>
        <w:numPr>
          <w:ilvl w:val="0"/>
          <w:numId w:val="1"/>
        </w:numPr>
        <w:rPr>
          <w:sz w:val="20"/>
          <w:szCs w:val="20"/>
        </w:rPr>
      </w:pPr>
      <w:r w:rsidRPr="007974E5">
        <w:rPr>
          <w:sz w:val="20"/>
          <w:szCs w:val="20"/>
        </w:rPr>
        <w:t>An assessment of the housing supply and requirements for the forecast</w:t>
      </w:r>
    </w:p>
    <w:p w:rsidR="0096410F" w:rsidRPr="007974E5" w:rsidRDefault="0096410F" w:rsidP="0096410F">
      <w:pPr>
        <w:pStyle w:val="ListParagraph"/>
        <w:numPr>
          <w:ilvl w:val="0"/>
          <w:numId w:val="1"/>
        </w:numPr>
        <w:rPr>
          <w:sz w:val="20"/>
          <w:szCs w:val="20"/>
        </w:rPr>
      </w:pPr>
      <w:r w:rsidRPr="007974E5">
        <w:rPr>
          <w:sz w:val="20"/>
          <w:szCs w:val="20"/>
        </w:rPr>
        <w:t>An assessment of the skills in the population, and the skills required in the forecast</w:t>
      </w:r>
    </w:p>
    <w:p w:rsidR="0096410F" w:rsidRPr="007974E5" w:rsidRDefault="007974E5" w:rsidP="0096410F">
      <w:pPr>
        <w:rPr>
          <w:sz w:val="20"/>
          <w:szCs w:val="20"/>
        </w:rPr>
      </w:pPr>
      <w:r w:rsidRPr="007974E5">
        <w:rPr>
          <w:sz w:val="20"/>
          <w:szCs w:val="20"/>
        </w:rPr>
        <w:t>We see these issues as interlinked</w:t>
      </w:r>
      <w:r w:rsidR="008109E2">
        <w:rPr>
          <w:sz w:val="20"/>
          <w:szCs w:val="20"/>
        </w:rPr>
        <w:t>,</w:t>
      </w:r>
      <w:r w:rsidRPr="007974E5">
        <w:rPr>
          <w:sz w:val="20"/>
          <w:szCs w:val="20"/>
        </w:rPr>
        <w:t xml:space="preserve"> and in economic terms solutions should aim to tackle both. </w:t>
      </w:r>
      <w:r w:rsidR="0096410F" w:rsidRPr="007974E5">
        <w:rPr>
          <w:sz w:val="20"/>
          <w:szCs w:val="20"/>
        </w:rPr>
        <w:t xml:space="preserve">Although scenarios and modelling </w:t>
      </w:r>
      <w:r w:rsidR="00C61C7D">
        <w:rPr>
          <w:sz w:val="20"/>
          <w:szCs w:val="20"/>
        </w:rPr>
        <w:t>are</w:t>
      </w:r>
      <w:r w:rsidR="0096410F" w:rsidRPr="007974E5">
        <w:rPr>
          <w:sz w:val="20"/>
          <w:szCs w:val="20"/>
        </w:rPr>
        <w:t xml:space="preserve"> still underway, the </w:t>
      </w:r>
      <w:r w:rsidR="005B27B6" w:rsidRPr="007974E5">
        <w:rPr>
          <w:sz w:val="20"/>
          <w:szCs w:val="20"/>
        </w:rPr>
        <w:t xml:space="preserve">underpinning work has found that there is a gap in the supply of housing and the supply of skills needed to achieve the forecasts in the strategy. Although the WMCA will be </w:t>
      </w:r>
      <w:r w:rsidRPr="007974E5">
        <w:rPr>
          <w:sz w:val="20"/>
          <w:szCs w:val="20"/>
        </w:rPr>
        <w:t>continuing to develop</w:t>
      </w:r>
      <w:r w:rsidR="005B27B6" w:rsidRPr="007974E5">
        <w:rPr>
          <w:sz w:val="20"/>
          <w:szCs w:val="20"/>
        </w:rPr>
        <w:t xml:space="preserve"> the strategy and projects to achieve the forecasts, at this point in the research it is useful to reflect on these basic findings. The ESRC Festival of Social Sciences encourages universities to engage</w:t>
      </w:r>
      <w:r w:rsidR="008109E2">
        <w:rPr>
          <w:sz w:val="20"/>
          <w:szCs w:val="20"/>
        </w:rPr>
        <w:t xml:space="preserve"> with</w:t>
      </w:r>
      <w:r w:rsidR="005B27B6" w:rsidRPr="007974E5">
        <w:rPr>
          <w:sz w:val="20"/>
          <w:szCs w:val="20"/>
        </w:rPr>
        <w:t xml:space="preserve"> the wider research, policy and private sector communities to develop research and ensure it has real impact, affecting change in the world we live</w:t>
      </w:r>
      <w:r w:rsidRPr="007974E5">
        <w:rPr>
          <w:sz w:val="20"/>
          <w:szCs w:val="20"/>
        </w:rPr>
        <w:t xml:space="preserve"> in</w:t>
      </w:r>
      <w:r w:rsidR="005B27B6" w:rsidRPr="007974E5">
        <w:rPr>
          <w:sz w:val="20"/>
          <w:szCs w:val="20"/>
        </w:rPr>
        <w:t>.</w:t>
      </w:r>
    </w:p>
    <w:p w:rsidR="005B27B6" w:rsidRPr="007974E5" w:rsidRDefault="005B27B6" w:rsidP="0096410F">
      <w:pPr>
        <w:rPr>
          <w:sz w:val="20"/>
          <w:szCs w:val="20"/>
        </w:rPr>
      </w:pPr>
      <w:r w:rsidRPr="007974E5">
        <w:rPr>
          <w:sz w:val="20"/>
          <w:szCs w:val="20"/>
        </w:rPr>
        <w:t>With that in mind the event organised by CityREDI and KPMG was aimed at exploring these two issues</w:t>
      </w:r>
      <w:r w:rsidR="00476A55" w:rsidRPr="007974E5">
        <w:rPr>
          <w:sz w:val="20"/>
          <w:szCs w:val="20"/>
        </w:rPr>
        <w:t xml:space="preserve"> through a round table discussion with policy</w:t>
      </w:r>
      <w:r w:rsidR="008109E2">
        <w:rPr>
          <w:sz w:val="20"/>
          <w:szCs w:val="20"/>
        </w:rPr>
        <w:t>-</w:t>
      </w:r>
      <w:r w:rsidR="00476A55" w:rsidRPr="007974E5">
        <w:rPr>
          <w:sz w:val="20"/>
          <w:szCs w:val="20"/>
        </w:rPr>
        <w:t xml:space="preserve">makers, academics, developers and practitioners. </w:t>
      </w:r>
      <w:r w:rsidR="007974E5" w:rsidRPr="007974E5">
        <w:rPr>
          <w:sz w:val="20"/>
          <w:szCs w:val="20"/>
        </w:rPr>
        <w:t xml:space="preserve">After </w:t>
      </w:r>
      <w:r w:rsidR="00484D16">
        <w:rPr>
          <w:sz w:val="20"/>
          <w:szCs w:val="20"/>
        </w:rPr>
        <w:t xml:space="preserve">the </w:t>
      </w:r>
      <w:r w:rsidR="007974E5" w:rsidRPr="007974E5">
        <w:rPr>
          <w:sz w:val="20"/>
          <w:szCs w:val="20"/>
        </w:rPr>
        <w:t>presentation of findings (slides are available at the City-REDI blog)</w:t>
      </w:r>
      <w:r w:rsidR="00484D16">
        <w:rPr>
          <w:sz w:val="20"/>
          <w:szCs w:val="20"/>
        </w:rPr>
        <w:t>, t</w:t>
      </w:r>
      <w:r w:rsidR="007974E5" w:rsidRPr="007974E5">
        <w:rPr>
          <w:sz w:val="20"/>
          <w:szCs w:val="20"/>
        </w:rPr>
        <w:t>hey</w:t>
      </w:r>
      <w:r w:rsidR="00476A55" w:rsidRPr="007974E5">
        <w:rPr>
          <w:sz w:val="20"/>
          <w:szCs w:val="20"/>
        </w:rPr>
        <w:t xml:space="preserve"> were asked to identify barriers and opportunities and how change could be facilit</w:t>
      </w:r>
      <w:r w:rsidR="00D9275E" w:rsidRPr="007974E5">
        <w:rPr>
          <w:sz w:val="20"/>
          <w:szCs w:val="20"/>
        </w:rPr>
        <w:t>ated. Key ideas and messages for the WMCA were</w:t>
      </w:r>
      <w:r w:rsidR="00476A55" w:rsidRPr="007974E5">
        <w:rPr>
          <w:sz w:val="20"/>
          <w:szCs w:val="20"/>
        </w:rPr>
        <w:t>:</w:t>
      </w:r>
    </w:p>
    <w:p w:rsidR="00DC06AA" w:rsidRPr="007974E5" w:rsidRDefault="00476A55" w:rsidP="00476A55">
      <w:pPr>
        <w:rPr>
          <w:b/>
          <w:bCs/>
          <w:sz w:val="20"/>
          <w:szCs w:val="20"/>
        </w:rPr>
      </w:pPr>
      <w:r w:rsidRPr="007974E5">
        <w:rPr>
          <w:b/>
          <w:bCs/>
          <w:sz w:val="20"/>
          <w:szCs w:val="20"/>
        </w:rPr>
        <w:t>Barriers</w:t>
      </w:r>
    </w:p>
    <w:p w:rsidR="003819B5" w:rsidRPr="007974E5" w:rsidRDefault="007974E5" w:rsidP="00476A55">
      <w:pPr>
        <w:pStyle w:val="ListParagraph"/>
        <w:numPr>
          <w:ilvl w:val="0"/>
          <w:numId w:val="3"/>
        </w:numPr>
        <w:rPr>
          <w:sz w:val="20"/>
          <w:szCs w:val="20"/>
        </w:rPr>
      </w:pPr>
      <w:r w:rsidRPr="007974E5">
        <w:rPr>
          <w:sz w:val="20"/>
          <w:szCs w:val="20"/>
        </w:rPr>
        <w:t>Perceptions and leadership -</w:t>
      </w:r>
      <w:r w:rsidR="003819B5" w:rsidRPr="007974E5">
        <w:rPr>
          <w:sz w:val="20"/>
          <w:szCs w:val="20"/>
        </w:rPr>
        <w:t xml:space="preserve"> currently </w:t>
      </w:r>
      <w:r w:rsidRPr="007974E5">
        <w:rPr>
          <w:sz w:val="20"/>
          <w:szCs w:val="20"/>
        </w:rPr>
        <w:t>there are few</w:t>
      </w:r>
      <w:r w:rsidR="003819B5" w:rsidRPr="007974E5">
        <w:rPr>
          <w:sz w:val="20"/>
          <w:szCs w:val="20"/>
        </w:rPr>
        <w:t xml:space="preserve"> “West Midlands” allegiances which would facilitate brokering housing </w:t>
      </w:r>
      <w:r w:rsidR="007A68C5" w:rsidRPr="007974E5">
        <w:rPr>
          <w:sz w:val="20"/>
          <w:szCs w:val="20"/>
        </w:rPr>
        <w:t xml:space="preserve">or development </w:t>
      </w:r>
      <w:r w:rsidR="003819B5" w:rsidRPr="007974E5">
        <w:rPr>
          <w:sz w:val="20"/>
          <w:szCs w:val="20"/>
        </w:rPr>
        <w:t xml:space="preserve">packages across the region, </w:t>
      </w:r>
      <w:r w:rsidR="007A68C5" w:rsidRPr="007974E5">
        <w:rPr>
          <w:sz w:val="20"/>
          <w:szCs w:val="20"/>
        </w:rPr>
        <w:t>perceptions need to be changed to see the benefits and opportunities of working collaboratively</w:t>
      </w:r>
      <w:r w:rsidR="00D9275E" w:rsidRPr="007974E5">
        <w:rPr>
          <w:sz w:val="20"/>
          <w:szCs w:val="20"/>
        </w:rPr>
        <w:t>;</w:t>
      </w:r>
    </w:p>
    <w:p w:rsidR="00611374" w:rsidRPr="007974E5" w:rsidRDefault="005A4032" w:rsidP="00476A55">
      <w:pPr>
        <w:pStyle w:val="ListParagraph"/>
        <w:numPr>
          <w:ilvl w:val="0"/>
          <w:numId w:val="3"/>
        </w:numPr>
        <w:rPr>
          <w:sz w:val="20"/>
          <w:szCs w:val="20"/>
        </w:rPr>
      </w:pPr>
      <w:r>
        <w:rPr>
          <w:sz w:val="20"/>
          <w:szCs w:val="20"/>
        </w:rPr>
        <w:lastRenderedPageBreak/>
        <w:t>M</w:t>
      </w:r>
      <w:r w:rsidR="00611374" w:rsidRPr="007974E5">
        <w:rPr>
          <w:sz w:val="20"/>
          <w:szCs w:val="20"/>
        </w:rPr>
        <w:t>aking decisions on function of place which ensures long term futures, planning for future purpose</w:t>
      </w:r>
      <w:r w:rsidR="00C61C7D">
        <w:rPr>
          <w:sz w:val="20"/>
          <w:szCs w:val="20"/>
        </w:rPr>
        <w:t>,</w:t>
      </w:r>
      <w:r w:rsidR="00611374" w:rsidRPr="007974E5">
        <w:rPr>
          <w:sz w:val="20"/>
          <w:szCs w:val="20"/>
        </w:rPr>
        <w:t xml:space="preserve"> and creating distinct roles for places which are complementary. Understanding whether housing or transport (or what mix) is the solution for place future needs</w:t>
      </w:r>
      <w:r w:rsidR="00D9275E" w:rsidRPr="007974E5">
        <w:rPr>
          <w:sz w:val="20"/>
          <w:szCs w:val="20"/>
        </w:rPr>
        <w:t>;</w:t>
      </w:r>
    </w:p>
    <w:p w:rsidR="00F63B47" w:rsidRPr="007974E5" w:rsidRDefault="00F63B47" w:rsidP="00476A55">
      <w:pPr>
        <w:pStyle w:val="ListParagraph"/>
        <w:numPr>
          <w:ilvl w:val="0"/>
          <w:numId w:val="3"/>
        </w:numPr>
        <w:rPr>
          <w:sz w:val="20"/>
          <w:szCs w:val="20"/>
        </w:rPr>
      </w:pPr>
      <w:r w:rsidRPr="007974E5">
        <w:rPr>
          <w:sz w:val="20"/>
          <w:szCs w:val="20"/>
        </w:rPr>
        <w:t>Financing for land and planning</w:t>
      </w:r>
      <w:r w:rsidR="00484D16">
        <w:rPr>
          <w:sz w:val="20"/>
          <w:szCs w:val="20"/>
        </w:rPr>
        <w:t xml:space="preserve"> -</w:t>
      </w:r>
      <w:r w:rsidRPr="007974E5">
        <w:rPr>
          <w:sz w:val="20"/>
          <w:szCs w:val="20"/>
        </w:rPr>
        <w:t xml:space="preserve">reduced public sector investment and capital </w:t>
      </w:r>
      <w:r w:rsidR="007974E5" w:rsidRPr="007974E5">
        <w:rPr>
          <w:sz w:val="20"/>
          <w:szCs w:val="20"/>
        </w:rPr>
        <w:t xml:space="preserve">availability </w:t>
      </w:r>
      <w:r w:rsidRPr="007974E5">
        <w:rPr>
          <w:sz w:val="20"/>
          <w:szCs w:val="20"/>
        </w:rPr>
        <w:t>have reduced the available land and made private sector investment difficult</w:t>
      </w:r>
      <w:r w:rsidR="00D9275E" w:rsidRPr="007974E5">
        <w:rPr>
          <w:sz w:val="20"/>
          <w:szCs w:val="20"/>
        </w:rPr>
        <w:t>;</w:t>
      </w:r>
    </w:p>
    <w:p w:rsidR="00147433" w:rsidRPr="007974E5" w:rsidRDefault="00767FAC" w:rsidP="00476A55">
      <w:pPr>
        <w:pStyle w:val="ListParagraph"/>
        <w:numPr>
          <w:ilvl w:val="0"/>
          <w:numId w:val="3"/>
        </w:numPr>
        <w:rPr>
          <w:sz w:val="20"/>
          <w:szCs w:val="20"/>
        </w:rPr>
      </w:pPr>
      <w:r w:rsidRPr="007974E5">
        <w:rPr>
          <w:sz w:val="20"/>
          <w:szCs w:val="20"/>
        </w:rPr>
        <w:t>Many d</w:t>
      </w:r>
      <w:r w:rsidR="009C5FEF" w:rsidRPr="007974E5">
        <w:rPr>
          <w:sz w:val="20"/>
          <w:szCs w:val="20"/>
        </w:rPr>
        <w:t>evelopment plots are too sma</w:t>
      </w:r>
      <w:r w:rsidR="00F63B47" w:rsidRPr="007974E5">
        <w:rPr>
          <w:sz w:val="20"/>
          <w:szCs w:val="20"/>
        </w:rPr>
        <w:t>ll for investors, making them unprofitable</w:t>
      </w:r>
      <w:r w:rsidR="00484D16">
        <w:rPr>
          <w:sz w:val="20"/>
          <w:szCs w:val="20"/>
        </w:rPr>
        <w:t>. F</w:t>
      </w:r>
      <w:r w:rsidR="00024972" w:rsidRPr="007974E5">
        <w:rPr>
          <w:sz w:val="20"/>
          <w:szCs w:val="20"/>
        </w:rPr>
        <w:t>or instance</w:t>
      </w:r>
      <w:r w:rsidR="008109E2">
        <w:rPr>
          <w:sz w:val="20"/>
          <w:szCs w:val="20"/>
        </w:rPr>
        <w:t>,</w:t>
      </w:r>
      <w:r w:rsidR="00024972" w:rsidRPr="007974E5">
        <w:rPr>
          <w:sz w:val="20"/>
          <w:szCs w:val="20"/>
        </w:rPr>
        <w:t xml:space="preserve"> Birmingham has no big (in developer terms) sites</w:t>
      </w:r>
      <w:r w:rsidR="0005639F">
        <w:rPr>
          <w:sz w:val="20"/>
          <w:szCs w:val="20"/>
        </w:rPr>
        <w:t xml:space="preserve"> within the urban built up area</w:t>
      </w:r>
      <w:r w:rsidR="00024972" w:rsidRPr="007974E5">
        <w:rPr>
          <w:sz w:val="20"/>
          <w:szCs w:val="20"/>
        </w:rPr>
        <w:t>, therefore for them to be worthwhile investments they need to be much bigger packages to attract investors</w:t>
      </w:r>
      <w:r w:rsidR="00D9275E" w:rsidRPr="007974E5">
        <w:rPr>
          <w:sz w:val="20"/>
          <w:szCs w:val="20"/>
        </w:rPr>
        <w:t>;</w:t>
      </w:r>
    </w:p>
    <w:p w:rsidR="00024972" w:rsidRPr="007974E5" w:rsidRDefault="00024972" w:rsidP="00476A55">
      <w:pPr>
        <w:pStyle w:val="ListParagraph"/>
        <w:numPr>
          <w:ilvl w:val="0"/>
          <w:numId w:val="3"/>
        </w:numPr>
        <w:rPr>
          <w:sz w:val="20"/>
          <w:szCs w:val="20"/>
        </w:rPr>
      </w:pPr>
      <w:r w:rsidRPr="007974E5">
        <w:rPr>
          <w:sz w:val="20"/>
          <w:szCs w:val="20"/>
        </w:rPr>
        <w:t>Creating a market for sites which currently have no commercial viability</w:t>
      </w:r>
      <w:r w:rsidR="00D9275E" w:rsidRPr="007974E5">
        <w:rPr>
          <w:sz w:val="20"/>
          <w:szCs w:val="20"/>
        </w:rPr>
        <w:t>;</w:t>
      </w:r>
    </w:p>
    <w:p w:rsidR="00CE5C6E" w:rsidRPr="007974E5" w:rsidRDefault="00147433" w:rsidP="00CE5C6E">
      <w:pPr>
        <w:pStyle w:val="ListParagraph"/>
        <w:numPr>
          <w:ilvl w:val="0"/>
          <w:numId w:val="3"/>
        </w:numPr>
        <w:rPr>
          <w:sz w:val="20"/>
          <w:szCs w:val="20"/>
        </w:rPr>
      </w:pPr>
      <w:r w:rsidRPr="007974E5">
        <w:rPr>
          <w:sz w:val="20"/>
          <w:szCs w:val="20"/>
        </w:rPr>
        <w:t>Housing blend</w:t>
      </w:r>
      <w:r w:rsidR="00620672" w:rsidRPr="007974E5">
        <w:rPr>
          <w:sz w:val="20"/>
          <w:szCs w:val="20"/>
        </w:rPr>
        <w:t xml:space="preserve"> and choice is a constraint on</w:t>
      </w:r>
      <w:r w:rsidRPr="007974E5">
        <w:rPr>
          <w:sz w:val="20"/>
          <w:szCs w:val="20"/>
        </w:rPr>
        <w:t xml:space="preserve"> meet</w:t>
      </w:r>
      <w:r w:rsidR="00620672" w:rsidRPr="007974E5">
        <w:rPr>
          <w:sz w:val="20"/>
          <w:szCs w:val="20"/>
        </w:rPr>
        <w:t>ing</w:t>
      </w:r>
      <w:r w:rsidRPr="007974E5">
        <w:rPr>
          <w:sz w:val="20"/>
          <w:szCs w:val="20"/>
        </w:rPr>
        <w:t xml:space="preserve"> the different levels of jobs and demand</w:t>
      </w:r>
      <w:r w:rsidR="00484D16">
        <w:rPr>
          <w:sz w:val="20"/>
          <w:szCs w:val="20"/>
        </w:rPr>
        <w:t>;</w:t>
      </w:r>
      <w:r w:rsidR="009C5FEF" w:rsidRPr="007974E5">
        <w:rPr>
          <w:sz w:val="20"/>
          <w:szCs w:val="20"/>
        </w:rPr>
        <w:t xml:space="preserve"> </w:t>
      </w:r>
    </w:p>
    <w:p w:rsidR="00F63B47" w:rsidRPr="007974E5" w:rsidRDefault="00F63B47" w:rsidP="00CE5C6E">
      <w:pPr>
        <w:pStyle w:val="ListParagraph"/>
        <w:numPr>
          <w:ilvl w:val="0"/>
          <w:numId w:val="3"/>
        </w:numPr>
        <w:rPr>
          <w:sz w:val="20"/>
          <w:szCs w:val="20"/>
        </w:rPr>
      </w:pPr>
      <w:r w:rsidRPr="007974E5">
        <w:rPr>
          <w:sz w:val="20"/>
          <w:szCs w:val="20"/>
        </w:rPr>
        <w:t>There are many barriers for different people but affordable housing is a key issue across all groups</w:t>
      </w:r>
      <w:r w:rsidR="00D9275E" w:rsidRPr="007974E5">
        <w:rPr>
          <w:sz w:val="20"/>
          <w:szCs w:val="20"/>
        </w:rPr>
        <w:t>;</w:t>
      </w:r>
    </w:p>
    <w:p w:rsidR="00F63B47" w:rsidRPr="007974E5" w:rsidRDefault="00F63B47" w:rsidP="00CE5C6E">
      <w:pPr>
        <w:pStyle w:val="ListParagraph"/>
        <w:numPr>
          <w:ilvl w:val="0"/>
          <w:numId w:val="3"/>
        </w:numPr>
        <w:rPr>
          <w:sz w:val="20"/>
          <w:szCs w:val="20"/>
        </w:rPr>
      </w:pPr>
      <w:r w:rsidRPr="007974E5">
        <w:rPr>
          <w:sz w:val="20"/>
          <w:szCs w:val="20"/>
        </w:rPr>
        <w:t>Social housing stocks continue to reduce which</w:t>
      </w:r>
      <w:r w:rsidR="007974E5" w:rsidRPr="007974E5">
        <w:rPr>
          <w:sz w:val="20"/>
          <w:szCs w:val="20"/>
        </w:rPr>
        <w:t xml:space="preserve"> in turn</w:t>
      </w:r>
      <w:r w:rsidRPr="007974E5">
        <w:rPr>
          <w:sz w:val="20"/>
          <w:szCs w:val="20"/>
        </w:rPr>
        <w:t xml:space="preserve"> reduces the availability of capital for further investment in social/affordable housing</w:t>
      </w:r>
      <w:r w:rsidR="003819B5" w:rsidRPr="007974E5">
        <w:rPr>
          <w:sz w:val="20"/>
          <w:szCs w:val="20"/>
        </w:rPr>
        <w:t>, this is reducing the social purpose objective of housing</w:t>
      </w:r>
      <w:r w:rsidR="00D9275E" w:rsidRPr="007974E5">
        <w:rPr>
          <w:sz w:val="20"/>
          <w:szCs w:val="20"/>
        </w:rPr>
        <w:t>;</w:t>
      </w:r>
    </w:p>
    <w:p w:rsidR="003819B5" w:rsidRPr="007974E5" w:rsidRDefault="003819B5" w:rsidP="00CE5C6E">
      <w:pPr>
        <w:pStyle w:val="ListParagraph"/>
        <w:numPr>
          <w:ilvl w:val="0"/>
          <w:numId w:val="3"/>
        </w:numPr>
        <w:rPr>
          <w:sz w:val="20"/>
          <w:szCs w:val="20"/>
        </w:rPr>
      </w:pPr>
      <w:r w:rsidRPr="007974E5">
        <w:rPr>
          <w:sz w:val="20"/>
          <w:szCs w:val="20"/>
        </w:rPr>
        <w:t>Different housing models are under used</w:t>
      </w:r>
      <w:r w:rsidR="007974E5" w:rsidRPr="007974E5">
        <w:rPr>
          <w:sz w:val="20"/>
          <w:szCs w:val="20"/>
        </w:rPr>
        <w:t xml:space="preserve"> such as </w:t>
      </w:r>
      <w:r w:rsidR="00C61C7D">
        <w:rPr>
          <w:sz w:val="20"/>
          <w:szCs w:val="20"/>
        </w:rPr>
        <w:t xml:space="preserve">the </w:t>
      </w:r>
      <w:r w:rsidR="007974E5" w:rsidRPr="007974E5">
        <w:rPr>
          <w:sz w:val="20"/>
          <w:szCs w:val="20"/>
        </w:rPr>
        <w:t>rental sector or</w:t>
      </w:r>
      <w:r w:rsidRPr="007974E5">
        <w:rPr>
          <w:sz w:val="20"/>
          <w:szCs w:val="20"/>
        </w:rPr>
        <w:t xml:space="preserve"> part ownership whereas home ownership remains the dominant housing form</w:t>
      </w:r>
      <w:r w:rsidR="00C61C7D">
        <w:rPr>
          <w:sz w:val="20"/>
          <w:szCs w:val="20"/>
        </w:rPr>
        <w:t>.</w:t>
      </w:r>
      <w:r w:rsidRPr="007974E5">
        <w:rPr>
          <w:sz w:val="20"/>
          <w:szCs w:val="20"/>
        </w:rPr>
        <w:t xml:space="preserve"> </w:t>
      </w:r>
      <w:r w:rsidR="00C61C7D">
        <w:rPr>
          <w:sz w:val="20"/>
          <w:szCs w:val="20"/>
        </w:rPr>
        <w:t>T</w:t>
      </w:r>
      <w:r w:rsidRPr="007974E5">
        <w:rPr>
          <w:sz w:val="20"/>
          <w:szCs w:val="20"/>
        </w:rPr>
        <w:t>his creates inflexibility in the labour market and more pressure on</w:t>
      </w:r>
      <w:r w:rsidR="00C61C7D">
        <w:rPr>
          <w:sz w:val="20"/>
          <w:szCs w:val="20"/>
        </w:rPr>
        <w:t xml:space="preserve"> the</w:t>
      </w:r>
      <w:r w:rsidRPr="007974E5">
        <w:rPr>
          <w:sz w:val="20"/>
          <w:szCs w:val="20"/>
        </w:rPr>
        <w:t xml:space="preserve"> resident population to supply the skills needed</w:t>
      </w:r>
      <w:r w:rsidR="00D9275E" w:rsidRPr="007974E5">
        <w:rPr>
          <w:sz w:val="20"/>
          <w:szCs w:val="20"/>
        </w:rPr>
        <w:t>;</w:t>
      </w:r>
    </w:p>
    <w:p w:rsidR="00620672" w:rsidRPr="007974E5" w:rsidRDefault="00620672" w:rsidP="00CE5C6E">
      <w:pPr>
        <w:pStyle w:val="ListParagraph"/>
        <w:numPr>
          <w:ilvl w:val="0"/>
          <w:numId w:val="3"/>
        </w:numPr>
        <w:rPr>
          <w:sz w:val="20"/>
          <w:szCs w:val="20"/>
        </w:rPr>
      </w:pPr>
      <w:r w:rsidRPr="007974E5">
        <w:rPr>
          <w:sz w:val="20"/>
          <w:szCs w:val="20"/>
        </w:rPr>
        <w:t>Perceptions of dense housing and willingness to buy/invest/live in dense housing</w:t>
      </w:r>
      <w:r w:rsidR="005A4032">
        <w:rPr>
          <w:sz w:val="20"/>
          <w:szCs w:val="20"/>
        </w:rPr>
        <w:t>;</w:t>
      </w:r>
    </w:p>
    <w:p w:rsidR="00620672" w:rsidRPr="007974E5" w:rsidRDefault="00620672" w:rsidP="00CE5C6E">
      <w:pPr>
        <w:pStyle w:val="ListParagraph"/>
        <w:numPr>
          <w:ilvl w:val="0"/>
          <w:numId w:val="3"/>
        </w:numPr>
        <w:rPr>
          <w:sz w:val="20"/>
          <w:szCs w:val="20"/>
        </w:rPr>
      </w:pPr>
      <w:r w:rsidRPr="007974E5">
        <w:rPr>
          <w:sz w:val="20"/>
          <w:szCs w:val="20"/>
        </w:rPr>
        <w:t>Housing for the elderly which they want to live in</w:t>
      </w:r>
      <w:r w:rsidR="007974E5" w:rsidRPr="007974E5">
        <w:rPr>
          <w:sz w:val="20"/>
          <w:szCs w:val="20"/>
        </w:rPr>
        <w:t>,</w:t>
      </w:r>
      <w:r w:rsidRPr="007974E5">
        <w:rPr>
          <w:sz w:val="20"/>
          <w:szCs w:val="20"/>
        </w:rPr>
        <w:t xml:space="preserve"> and which offer appropriate and affordable solutions</w:t>
      </w:r>
      <w:r w:rsidR="00C61C7D">
        <w:rPr>
          <w:sz w:val="20"/>
          <w:szCs w:val="20"/>
        </w:rPr>
        <w:t xml:space="preserve"> -</w:t>
      </w:r>
      <w:r w:rsidRPr="007974E5">
        <w:rPr>
          <w:sz w:val="20"/>
          <w:szCs w:val="20"/>
        </w:rPr>
        <w:t xml:space="preserve"> linked to care and community as the population ages</w:t>
      </w:r>
      <w:r w:rsidR="00D9275E" w:rsidRPr="007974E5">
        <w:rPr>
          <w:sz w:val="20"/>
          <w:szCs w:val="20"/>
        </w:rPr>
        <w:t>;</w:t>
      </w:r>
    </w:p>
    <w:p w:rsidR="00CE5C6E" w:rsidRPr="007974E5" w:rsidRDefault="00CE5C6E" w:rsidP="00CE5C6E">
      <w:pPr>
        <w:pStyle w:val="ListParagraph"/>
        <w:numPr>
          <w:ilvl w:val="0"/>
          <w:numId w:val="3"/>
        </w:numPr>
        <w:rPr>
          <w:sz w:val="20"/>
          <w:szCs w:val="20"/>
        </w:rPr>
      </w:pPr>
      <w:r w:rsidRPr="007974E5">
        <w:rPr>
          <w:sz w:val="20"/>
          <w:szCs w:val="20"/>
        </w:rPr>
        <w:t>Consistent understanding and evidence across the region which looks at supply and demand or skills and housing (transport and infrastructure) holistically</w:t>
      </w:r>
      <w:r w:rsidR="00D9275E" w:rsidRPr="007974E5">
        <w:rPr>
          <w:sz w:val="20"/>
          <w:szCs w:val="20"/>
        </w:rPr>
        <w:t>;</w:t>
      </w:r>
    </w:p>
    <w:p w:rsidR="004D5DD0" w:rsidRPr="007974E5" w:rsidRDefault="004D5DD0" w:rsidP="00CE5C6E">
      <w:pPr>
        <w:pStyle w:val="ListParagraph"/>
        <w:numPr>
          <w:ilvl w:val="0"/>
          <w:numId w:val="3"/>
        </w:numPr>
        <w:rPr>
          <w:sz w:val="20"/>
          <w:szCs w:val="20"/>
        </w:rPr>
      </w:pPr>
      <w:r w:rsidRPr="007974E5">
        <w:rPr>
          <w:sz w:val="20"/>
          <w:szCs w:val="20"/>
        </w:rPr>
        <w:t>Loss of skills within Local Authorities and reduced investment in staff</w:t>
      </w:r>
      <w:r w:rsidR="007974E5" w:rsidRPr="007974E5">
        <w:rPr>
          <w:sz w:val="20"/>
          <w:szCs w:val="20"/>
        </w:rPr>
        <w:t>, making collaboration difficult</w:t>
      </w:r>
      <w:r w:rsidRPr="007974E5">
        <w:rPr>
          <w:sz w:val="20"/>
          <w:szCs w:val="20"/>
        </w:rPr>
        <w:t xml:space="preserve"> and put</w:t>
      </w:r>
      <w:r w:rsidR="00C61C7D">
        <w:rPr>
          <w:sz w:val="20"/>
          <w:szCs w:val="20"/>
        </w:rPr>
        <w:t>ting</w:t>
      </w:r>
      <w:r w:rsidRPr="007974E5">
        <w:rPr>
          <w:sz w:val="20"/>
          <w:szCs w:val="20"/>
        </w:rPr>
        <w:t xml:space="preserve"> emphasis on</w:t>
      </w:r>
      <w:r w:rsidR="00C61C7D">
        <w:rPr>
          <w:sz w:val="20"/>
          <w:szCs w:val="20"/>
        </w:rPr>
        <w:t xml:space="preserve"> the</w:t>
      </w:r>
      <w:r w:rsidRPr="007974E5">
        <w:rPr>
          <w:sz w:val="20"/>
          <w:szCs w:val="20"/>
        </w:rPr>
        <w:t xml:space="preserve"> immediate delivery of planning processes </w:t>
      </w:r>
      <w:r w:rsidR="00C61C7D">
        <w:rPr>
          <w:sz w:val="20"/>
          <w:szCs w:val="20"/>
        </w:rPr>
        <w:t xml:space="preserve">and </w:t>
      </w:r>
      <w:r w:rsidRPr="007974E5">
        <w:rPr>
          <w:sz w:val="20"/>
          <w:szCs w:val="20"/>
        </w:rPr>
        <w:t>not long term planning</w:t>
      </w:r>
      <w:r w:rsidR="00D9275E" w:rsidRPr="007974E5">
        <w:rPr>
          <w:sz w:val="20"/>
          <w:szCs w:val="20"/>
        </w:rPr>
        <w:t>;</w:t>
      </w:r>
    </w:p>
    <w:p w:rsidR="004D5DD0" w:rsidRPr="007974E5" w:rsidRDefault="00620672" w:rsidP="00CE5C6E">
      <w:pPr>
        <w:pStyle w:val="ListParagraph"/>
        <w:numPr>
          <w:ilvl w:val="0"/>
          <w:numId w:val="3"/>
        </w:numPr>
        <w:rPr>
          <w:sz w:val="20"/>
          <w:szCs w:val="20"/>
        </w:rPr>
      </w:pPr>
      <w:r w:rsidRPr="007974E5">
        <w:rPr>
          <w:sz w:val="20"/>
          <w:szCs w:val="20"/>
        </w:rPr>
        <w:t>Ability to innovate in times of austerity</w:t>
      </w:r>
      <w:r w:rsidR="00C61C7D">
        <w:rPr>
          <w:sz w:val="20"/>
          <w:szCs w:val="20"/>
        </w:rPr>
        <w:t>. W</w:t>
      </w:r>
      <w:r w:rsidR="00024972" w:rsidRPr="007974E5">
        <w:rPr>
          <w:sz w:val="20"/>
          <w:szCs w:val="20"/>
        </w:rPr>
        <w:t>he</w:t>
      </w:r>
      <w:r w:rsidR="00C61C7D">
        <w:rPr>
          <w:sz w:val="20"/>
          <w:szCs w:val="20"/>
        </w:rPr>
        <w:t>n</w:t>
      </w:r>
      <w:r w:rsidR="00024972" w:rsidRPr="007974E5">
        <w:rPr>
          <w:sz w:val="20"/>
          <w:szCs w:val="20"/>
        </w:rPr>
        <w:t xml:space="preserve"> cost cutting, protectionism, simplification (which leads to contracts with large developers, not smaller more innovative propositions), </w:t>
      </w:r>
      <w:r w:rsidR="007974E5">
        <w:rPr>
          <w:sz w:val="20"/>
          <w:szCs w:val="20"/>
        </w:rPr>
        <w:t xml:space="preserve">and </w:t>
      </w:r>
      <w:r w:rsidRPr="007974E5">
        <w:rPr>
          <w:sz w:val="20"/>
          <w:szCs w:val="20"/>
        </w:rPr>
        <w:t>resources and assets are stripped bare</w:t>
      </w:r>
      <w:r w:rsidR="00024972" w:rsidRPr="007974E5">
        <w:rPr>
          <w:sz w:val="20"/>
          <w:szCs w:val="20"/>
        </w:rPr>
        <w:t>,</w:t>
      </w:r>
      <w:r w:rsidRPr="007974E5">
        <w:rPr>
          <w:sz w:val="20"/>
          <w:szCs w:val="20"/>
        </w:rPr>
        <w:t xml:space="preserve"> we need to understand how we can encourage innovation in this climate</w:t>
      </w:r>
      <w:r w:rsidR="00024972" w:rsidRPr="007974E5">
        <w:rPr>
          <w:sz w:val="20"/>
          <w:szCs w:val="20"/>
        </w:rPr>
        <w:t xml:space="preserve"> or find ways to invest in it</w:t>
      </w:r>
      <w:r w:rsidR="00D9275E" w:rsidRPr="007974E5">
        <w:rPr>
          <w:sz w:val="20"/>
          <w:szCs w:val="20"/>
        </w:rPr>
        <w:t>;</w:t>
      </w:r>
    </w:p>
    <w:p w:rsidR="00024972" w:rsidRPr="007974E5" w:rsidRDefault="00620672" w:rsidP="00024972">
      <w:pPr>
        <w:pStyle w:val="ListParagraph"/>
        <w:numPr>
          <w:ilvl w:val="0"/>
          <w:numId w:val="3"/>
        </w:numPr>
        <w:rPr>
          <w:sz w:val="20"/>
          <w:szCs w:val="20"/>
        </w:rPr>
      </w:pPr>
      <w:r w:rsidRPr="007974E5">
        <w:rPr>
          <w:sz w:val="20"/>
          <w:szCs w:val="20"/>
        </w:rPr>
        <w:t>Optimising existing housing stock</w:t>
      </w:r>
      <w:r w:rsidR="00B659D2">
        <w:rPr>
          <w:sz w:val="20"/>
          <w:szCs w:val="20"/>
        </w:rPr>
        <w:t xml:space="preserve"> -</w:t>
      </w:r>
      <w:r w:rsidRPr="007974E5">
        <w:rPr>
          <w:sz w:val="20"/>
          <w:szCs w:val="20"/>
        </w:rPr>
        <w:t xml:space="preserve"> </w:t>
      </w:r>
      <w:r w:rsidR="00B659D2">
        <w:rPr>
          <w:sz w:val="20"/>
          <w:szCs w:val="20"/>
        </w:rPr>
        <w:t xml:space="preserve">issues were raised with regards to </w:t>
      </w:r>
      <w:r w:rsidRPr="007974E5">
        <w:rPr>
          <w:sz w:val="20"/>
          <w:szCs w:val="20"/>
        </w:rPr>
        <w:t xml:space="preserve">empty or vacant homes, large houses with low occupancy, </w:t>
      </w:r>
      <w:r w:rsidR="00C61C7D">
        <w:rPr>
          <w:sz w:val="20"/>
          <w:szCs w:val="20"/>
        </w:rPr>
        <w:t xml:space="preserve">and </w:t>
      </w:r>
      <w:r w:rsidRPr="007974E5">
        <w:rPr>
          <w:sz w:val="20"/>
          <w:szCs w:val="20"/>
        </w:rPr>
        <w:t>unattractive or low demand areas</w:t>
      </w:r>
      <w:r w:rsidR="00D9275E" w:rsidRPr="007974E5">
        <w:rPr>
          <w:sz w:val="20"/>
          <w:szCs w:val="20"/>
        </w:rPr>
        <w:t>.</w:t>
      </w:r>
    </w:p>
    <w:p w:rsidR="00DC06AA" w:rsidRPr="007974E5" w:rsidRDefault="00476A55" w:rsidP="00476A55">
      <w:pPr>
        <w:rPr>
          <w:sz w:val="20"/>
          <w:szCs w:val="20"/>
        </w:rPr>
      </w:pPr>
      <w:r w:rsidRPr="007974E5">
        <w:rPr>
          <w:b/>
          <w:bCs/>
          <w:sz w:val="20"/>
          <w:szCs w:val="20"/>
        </w:rPr>
        <w:t>Opportunities</w:t>
      </w:r>
    </w:p>
    <w:p w:rsidR="00476A55" w:rsidRPr="007974E5" w:rsidRDefault="00A51DEA" w:rsidP="00476A55">
      <w:pPr>
        <w:pStyle w:val="ListParagraph"/>
        <w:numPr>
          <w:ilvl w:val="0"/>
          <w:numId w:val="3"/>
        </w:numPr>
        <w:rPr>
          <w:sz w:val="20"/>
          <w:szCs w:val="20"/>
        </w:rPr>
      </w:pPr>
      <w:r>
        <w:rPr>
          <w:sz w:val="20"/>
          <w:szCs w:val="20"/>
        </w:rPr>
        <w:t>D</w:t>
      </w:r>
      <w:r w:rsidR="00476A55" w:rsidRPr="007974E5">
        <w:rPr>
          <w:sz w:val="20"/>
          <w:szCs w:val="20"/>
        </w:rPr>
        <w:t xml:space="preserve">evelopers are trying to achieve </w:t>
      </w:r>
      <w:r w:rsidRPr="007974E5">
        <w:rPr>
          <w:sz w:val="20"/>
          <w:szCs w:val="20"/>
        </w:rPr>
        <w:t>growth;</w:t>
      </w:r>
      <w:r w:rsidR="00476A55" w:rsidRPr="007974E5">
        <w:rPr>
          <w:sz w:val="20"/>
          <w:szCs w:val="20"/>
        </w:rPr>
        <w:t xml:space="preserve"> </w:t>
      </w:r>
      <w:r>
        <w:rPr>
          <w:sz w:val="20"/>
          <w:szCs w:val="20"/>
        </w:rPr>
        <w:t xml:space="preserve">therefore </w:t>
      </w:r>
      <w:r w:rsidR="00846CD2" w:rsidRPr="007974E5">
        <w:rPr>
          <w:sz w:val="20"/>
          <w:szCs w:val="20"/>
        </w:rPr>
        <w:t xml:space="preserve">it is essential </w:t>
      </w:r>
      <w:r w:rsidR="007974E5">
        <w:rPr>
          <w:sz w:val="20"/>
          <w:szCs w:val="20"/>
        </w:rPr>
        <w:t xml:space="preserve">for them </w:t>
      </w:r>
      <w:r w:rsidR="00846CD2" w:rsidRPr="007974E5">
        <w:rPr>
          <w:sz w:val="20"/>
          <w:szCs w:val="20"/>
        </w:rPr>
        <w:t xml:space="preserve">to be as efficient as possible in delivery of developments to ensure a return on investment. It is usually in their interest to build quickly and where there is demand, therefore given </w:t>
      </w:r>
      <w:r w:rsidR="005A4032">
        <w:rPr>
          <w:sz w:val="20"/>
          <w:szCs w:val="20"/>
        </w:rPr>
        <w:t xml:space="preserve">the </w:t>
      </w:r>
      <w:r w:rsidR="00846CD2" w:rsidRPr="007974E5">
        <w:rPr>
          <w:sz w:val="20"/>
          <w:szCs w:val="20"/>
        </w:rPr>
        <w:t>right conditions they will achi</w:t>
      </w:r>
      <w:r w:rsidR="004D5DD0" w:rsidRPr="007974E5">
        <w:rPr>
          <w:sz w:val="20"/>
          <w:szCs w:val="20"/>
        </w:rPr>
        <w:t>eve the housing growth required</w:t>
      </w:r>
      <w:r w:rsidR="00D9275E" w:rsidRPr="007974E5">
        <w:rPr>
          <w:sz w:val="20"/>
          <w:szCs w:val="20"/>
        </w:rPr>
        <w:t>;</w:t>
      </w:r>
    </w:p>
    <w:p w:rsidR="007A68C5" w:rsidRPr="007974E5" w:rsidRDefault="00A51DEA" w:rsidP="00476A55">
      <w:pPr>
        <w:pStyle w:val="ListParagraph"/>
        <w:numPr>
          <w:ilvl w:val="0"/>
          <w:numId w:val="3"/>
        </w:numPr>
        <w:rPr>
          <w:sz w:val="20"/>
          <w:szCs w:val="20"/>
        </w:rPr>
      </w:pPr>
      <w:r>
        <w:rPr>
          <w:sz w:val="20"/>
          <w:szCs w:val="20"/>
        </w:rPr>
        <w:t>Having a c</w:t>
      </w:r>
      <w:r w:rsidR="007A68C5" w:rsidRPr="007974E5">
        <w:rPr>
          <w:sz w:val="20"/>
          <w:szCs w:val="20"/>
        </w:rPr>
        <w:t>onsistent evidence base which looks nationally and internationally for examples</w:t>
      </w:r>
      <w:r w:rsidR="00B659D2">
        <w:rPr>
          <w:sz w:val="20"/>
          <w:szCs w:val="20"/>
        </w:rPr>
        <w:t xml:space="preserve"> of</w:t>
      </w:r>
      <w:r w:rsidR="005A4032">
        <w:rPr>
          <w:sz w:val="20"/>
          <w:szCs w:val="20"/>
        </w:rPr>
        <w:t xml:space="preserve"> success</w:t>
      </w:r>
      <w:r w:rsidR="007A68C5" w:rsidRPr="007974E5">
        <w:rPr>
          <w:sz w:val="20"/>
          <w:szCs w:val="20"/>
        </w:rPr>
        <w:t xml:space="preserve"> and best practice</w:t>
      </w:r>
      <w:r w:rsidR="00D9275E" w:rsidRPr="007974E5">
        <w:rPr>
          <w:sz w:val="20"/>
          <w:szCs w:val="20"/>
        </w:rPr>
        <w:t>;</w:t>
      </w:r>
    </w:p>
    <w:p w:rsidR="00CE5C6E" w:rsidRPr="007974E5" w:rsidRDefault="00CE5C6E" w:rsidP="00476A55">
      <w:pPr>
        <w:pStyle w:val="ListParagraph"/>
        <w:numPr>
          <w:ilvl w:val="0"/>
          <w:numId w:val="3"/>
        </w:numPr>
        <w:rPr>
          <w:sz w:val="20"/>
          <w:szCs w:val="20"/>
        </w:rPr>
      </w:pPr>
      <w:r w:rsidRPr="007974E5">
        <w:rPr>
          <w:sz w:val="20"/>
          <w:szCs w:val="20"/>
        </w:rPr>
        <w:t>Whole region approach will allow for “packaging” of development to ensure p</w:t>
      </w:r>
      <w:r w:rsidR="007974E5">
        <w:rPr>
          <w:sz w:val="20"/>
          <w:szCs w:val="20"/>
        </w:rPr>
        <w:t>oor investment opportunities are</w:t>
      </w:r>
      <w:r w:rsidRPr="007974E5">
        <w:rPr>
          <w:sz w:val="20"/>
          <w:szCs w:val="20"/>
        </w:rPr>
        <w:t xml:space="preserve"> grouped with high value to ensure they are developed, yet creating </w:t>
      </w:r>
      <w:r w:rsidR="004D5DD0" w:rsidRPr="007974E5">
        <w:rPr>
          <w:sz w:val="20"/>
          <w:szCs w:val="20"/>
        </w:rPr>
        <w:t>an offer worth investing in</w:t>
      </w:r>
      <w:r w:rsidR="00D9275E" w:rsidRPr="007974E5">
        <w:rPr>
          <w:sz w:val="20"/>
          <w:szCs w:val="20"/>
        </w:rPr>
        <w:t>;</w:t>
      </w:r>
    </w:p>
    <w:p w:rsidR="00147433" w:rsidRPr="007974E5" w:rsidRDefault="00147433" w:rsidP="00476A55">
      <w:pPr>
        <w:pStyle w:val="ListParagraph"/>
        <w:numPr>
          <w:ilvl w:val="0"/>
          <w:numId w:val="3"/>
        </w:numPr>
        <w:rPr>
          <w:sz w:val="20"/>
          <w:szCs w:val="20"/>
        </w:rPr>
      </w:pPr>
      <w:r w:rsidRPr="007974E5">
        <w:rPr>
          <w:sz w:val="20"/>
          <w:szCs w:val="20"/>
        </w:rPr>
        <w:t>Migration (internal and external) is a solution to the skills problem, but we need to be able to accommodate them and not exacerbate local tensions</w:t>
      </w:r>
      <w:r w:rsidR="00D9275E" w:rsidRPr="007974E5">
        <w:rPr>
          <w:sz w:val="20"/>
          <w:szCs w:val="20"/>
        </w:rPr>
        <w:t>;</w:t>
      </w:r>
    </w:p>
    <w:p w:rsidR="00CE5C6E" w:rsidRPr="007974E5" w:rsidRDefault="004D5DD0" w:rsidP="00476A55">
      <w:pPr>
        <w:pStyle w:val="ListParagraph"/>
        <w:numPr>
          <w:ilvl w:val="0"/>
          <w:numId w:val="3"/>
        </w:numPr>
        <w:rPr>
          <w:sz w:val="20"/>
          <w:szCs w:val="20"/>
        </w:rPr>
      </w:pPr>
      <w:r w:rsidRPr="007974E5">
        <w:rPr>
          <w:sz w:val="20"/>
          <w:szCs w:val="20"/>
        </w:rPr>
        <w:t>A collaborative journey of working together brings the opportunity to think across boundaries</w:t>
      </w:r>
      <w:r w:rsidR="00F63B47" w:rsidRPr="007974E5">
        <w:rPr>
          <w:sz w:val="20"/>
          <w:szCs w:val="20"/>
        </w:rPr>
        <w:t>, think bigger to challenge government for investment and policy change</w:t>
      </w:r>
      <w:r w:rsidR="00D9275E" w:rsidRPr="007974E5">
        <w:rPr>
          <w:sz w:val="20"/>
          <w:szCs w:val="20"/>
        </w:rPr>
        <w:t>;</w:t>
      </w:r>
    </w:p>
    <w:p w:rsidR="00620672" w:rsidRPr="007974E5" w:rsidRDefault="00620672" w:rsidP="00476A55">
      <w:pPr>
        <w:pStyle w:val="ListParagraph"/>
        <w:numPr>
          <w:ilvl w:val="0"/>
          <w:numId w:val="3"/>
        </w:numPr>
        <w:rPr>
          <w:sz w:val="20"/>
          <w:szCs w:val="20"/>
        </w:rPr>
      </w:pPr>
      <w:r w:rsidRPr="007974E5">
        <w:rPr>
          <w:sz w:val="20"/>
          <w:szCs w:val="20"/>
        </w:rPr>
        <w:t xml:space="preserve">Birmingham and the </w:t>
      </w:r>
      <w:r w:rsidR="003819B5" w:rsidRPr="007974E5">
        <w:rPr>
          <w:sz w:val="20"/>
          <w:szCs w:val="20"/>
        </w:rPr>
        <w:t xml:space="preserve">wider </w:t>
      </w:r>
      <w:r w:rsidRPr="007974E5">
        <w:rPr>
          <w:sz w:val="20"/>
          <w:szCs w:val="20"/>
        </w:rPr>
        <w:t xml:space="preserve">West Midlands could emerge as commuter towns for </w:t>
      </w:r>
      <w:r w:rsidR="00A51DEA" w:rsidRPr="007974E5">
        <w:rPr>
          <w:sz w:val="20"/>
          <w:szCs w:val="20"/>
        </w:rPr>
        <w:t>London</w:t>
      </w:r>
      <w:r w:rsidR="00A51DEA">
        <w:rPr>
          <w:sz w:val="20"/>
          <w:szCs w:val="20"/>
        </w:rPr>
        <w:t>; t</w:t>
      </w:r>
      <w:r w:rsidR="007974E5">
        <w:rPr>
          <w:sz w:val="20"/>
          <w:szCs w:val="20"/>
        </w:rPr>
        <w:t>his w</w:t>
      </w:r>
      <w:r w:rsidR="003819B5" w:rsidRPr="007974E5">
        <w:rPr>
          <w:sz w:val="20"/>
          <w:szCs w:val="20"/>
        </w:rPr>
        <w:t>ould put additional strain on the housing but could also be an opportunity for growth, changing the demographics and available working population</w:t>
      </w:r>
      <w:r w:rsidR="007A68C5" w:rsidRPr="007974E5">
        <w:rPr>
          <w:sz w:val="20"/>
          <w:szCs w:val="20"/>
        </w:rPr>
        <w:t xml:space="preserve">. This could strengthen a weaker market but </w:t>
      </w:r>
      <w:r w:rsidR="005A4032">
        <w:rPr>
          <w:sz w:val="20"/>
          <w:szCs w:val="20"/>
        </w:rPr>
        <w:t xml:space="preserve">it is </w:t>
      </w:r>
      <w:r w:rsidR="00611374" w:rsidRPr="007974E5">
        <w:rPr>
          <w:sz w:val="20"/>
          <w:szCs w:val="20"/>
        </w:rPr>
        <w:lastRenderedPageBreak/>
        <w:t>important to balance this and understand the impact of gentrification and change in local communities</w:t>
      </w:r>
      <w:r w:rsidR="007974E5">
        <w:rPr>
          <w:sz w:val="20"/>
          <w:szCs w:val="20"/>
        </w:rPr>
        <w:t xml:space="preserve"> and mitigate negative impacts;</w:t>
      </w:r>
    </w:p>
    <w:p w:rsidR="003819B5" w:rsidRPr="007974E5" w:rsidRDefault="003819B5" w:rsidP="00476A55">
      <w:pPr>
        <w:pStyle w:val="ListParagraph"/>
        <w:numPr>
          <w:ilvl w:val="0"/>
          <w:numId w:val="3"/>
        </w:numPr>
        <w:rPr>
          <w:sz w:val="20"/>
          <w:szCs w:val="20"/>
        </w:rPr>
      </w:pPr>
      <w:r w:rsidRPr="007974E5">
        <w:rPr>
          <w:sz w:val="20"/>
          <w:szCs w:val="20"/>
        </w:rPr>
        <w:t>Construction is a major sector in its own right and we manufacture many of the raw products</w:t>
      </w:r>
      <w:r w:rsidR="00A51DEA">
        <w:rPr>
          <w:sz w:val="20"/>
          <w:szCs w:val="20"/>
        </w:rPr>
        <w:t>,</w:t>
      </w:r>
      <w:r w:rsidRPr="007974E5">
        <w:rPr>
          <w:sz w:val="20"/>
          <w:szCs w:val="20"/>
        </w:rPr>
        <w:t xml:space="preserve"> such as bricks which we supply nationally, so we could see a growth in th</w:t>
      </w:r>
      <w:r w:rsidR="00B659D2">
        <w:rPr>
          <w:sz w:val="20"/>
          <w:szCs w:val="20"/>
        </w:rPr>
        <w:t>is</w:t>
      </w:r>
      <w:r w:rsidRPr="007974E5">
        <w:rPr>
          <w:sz w:val="20"/>
          <w:szCs w:val="20"/>
        </w:rPr>
        <w:t xml:space="preserve"> sector. This needs to be balanced with the fact that the sector continues to age with high replacement demand needs, even without growth</w:t>
      </w:r>
      <w:r w:rsidR="00D9275E" w:rsidRPr="007974E5">
        <w:rPr>
          <w:sz w:val="20"/>
          <w:szCs w:val="20"/>
        </w:rPr>
        <w:t>.</w:t>
      </w:r>
    </w:p>
    <w:p w:rsidR="00DC06AA" w:rsidRPr="007974E5" w:rsidRDefault="00476A55" w:rsidP="00476A55">
      <w:pPr>
        <w:rPr>
          <w:sz w:val="20"/>
          <w:szCs w:val="20"/>
        </w:rPr>
      </w:pPr>
      <w:r w:rsidRPr="007974E5">
        <w:rPr>
          <w:b/>
          <w:bCs/>
          <w:sz w:val="20"/>
          <w:szCs w:val="20"/>
        </w:rPr>
        <w:t>Change facilitators</w:t>
      </w:r>
    </w:p>
    <w:p w:rsidR="007A68C5" w:rsidRPr="007974E5" w:rsidRDefault="007A68C5" w:rsidP="00CE5C6E">
      <w:pPr>
        <w:pStyle w:val="ListParagraph"/>
        <w:numPr>
          <w:ilvl w:val="0"/>
          <w:numId w:val="3"/>
        </w:numPr>
        <w:rPr>
          <w:sz w:val="20"/>
          <w:szCs w:val="20"/>
        </w:rPr>
      </w:pPr>
      <w:r w:rsidRPr="007974E5">
        <w:rPr>
          <w:sz w:val="20"/>
          <w:szCs w:val="20"/>
        </w:rPr>
        <w:t xml:space="preserve">The Mayor </w:t>
      </w:r>
      <w:r w:rsidR="007974E5">
        <w:rPr>
          <w:sz w:val="20"/>
          <w:szCs w:val="20"/>
        </w:rPr>
        <w:t xml:space="preserve">is potentially the greatest change factor, </w:t>
      </w:r>
      <w:r w:rsidRPr="007974E5">
        <w:rPr>
          <w:sz w:val="20"/>
          <w:szCs w:val="20"/>
        </w:rPr>
        <w:t xml:space="preserve">building a sense of place and consistent </w:t>
      </w:r>
      <w:r w:rsidR="00611374" w:rsidRPr="007974E5">
        <w:rPr>
          <w:sz w:val="20"/>
          <w:szCs w:val="20"/>
        </w:rPr>
        <w:t>message that</w:t>
      </w:r>
      <w:r w:rsidRPr="007974E5">
        <w:rPr>
          <w:sz w:val="20"/>
          <w:szCs w:val="20"/>
        </w:rPr>
        <w:t xml:space="preserve"> facilitates and drives collaboration from residents, policy makers and developers, enabling all to see the benefits and see how they contribute to the sense of place</w:t>
      </w:r>
      <w:r w:rsidR="00024972" w:rsidRPr="007974E5">
        <w:rPr>
          <w:sz w:val="20"/>
          <w:szCs w:val="20"/>
        </w:rPr>
        <w:t>. The higher geography presents an opportunity to transform places</w:t>
      </w:r>
      <w:r w:rsidR="00611374" w:rsidRPr="007974E5">
        <w:rPr>
          <w:sz w:val="20"/>
          <w:szCs w:val="20"/>
        </w:rPr>
        <w:t xml:space="preserve">. </w:t>
      </w:r>
      <w:r w:rsidR="00024972" w:rsidRPr="007974E5">
        <w:rPr>
          <w:sz w:val="20"/>
          <w:szCs w:val="20"/>
        </w:rPr>
        <w:t xml:space="preserve"> We need to t</w:t>
      </w:r>
      <w:r w:rsidR="00611374" w:rsidRPr="007974E5">
        <w:rPr>
          <w:sz w:val="20"/>
          <w:szCs w:val="20"/>
        </w:rPr>
        <w:t xml:space="preserve">ake lessons from other policy areas such as transport and environment to change behaviours. </w:t>
      </w:r>
      <w:r w:rsidR="00024972" w:rsidRPr="007974E5">
        <w:rPr>
          <w:sz w:val="20"/>
          <w:szCs w:val="20"/>
        </w:rPr>
        <w:t xml:space="preserve">The </w:t>
      </w:r>
      <w:r w:rsidR="00B8132A">
        <w:rPr>
          <w:sz w:val="20"/>
          <w:szCs w:val="20"/>
        </w:rPr>
        <w:t>M</w:t>
      </w:r>
      <w:r w:rsidR="00024972" w:rsidRPr="007974E5">
        <w:rPr>
          <w:sz w:val="20"/>
          <w:szCs w:val="20"/>
        </w:rPr>
        <w:t>ayor needs to create</w:t>
      </w:r>
      <w:r w:rsidR="00611374" w:rsidRPr="007974E5">
        <w:rPr>
          <w:sz w:val="20"/>
          <w:szCs w:val="20"/>
        </w:rPr>
        <w:t xml:space="preserve"> a vision of what “good” looks like and </w:t>
      </w:r>
      <w:r w:rsidR="00024972" w:rsidRPr="007974E5">
        <w:rPr>
          <w:sz w:val="20"/>
          <w:szCs w:val="20"/>
        </w:rPr>
        <w:t>ensure it is delivered</w:t>
      </w:r>
      <w:r w:rsidR="00D9275E" w:rsidRPr="007974E5">
        <w:rPr>
          <w:sz w:val="20"/>
          <w:szCs w:val="20"/>
        </w:rPr>
        <w:t>;</w:t>
      </w:r>
    </w:p>
    <w:p w:rsidR="00CE5C6E" w:rsidRPr="007974E5" w:rsidRDefault="00147433" w:rsidP="00CE5C6E">
      <w:pPr>
        <w:pStyle w:val="ListParagraph"/>
        <w:numPr>
          <w:ilvl w:val="0"/>
          <w:numId w:val="3"/>
        </w:numPr>
        <w:rPr>
          <w:sz w:val="20"/>
          <w:szCs w:val="20"/>
        </w:rPr>
      </w:pPr>
      <w:r w:rsidRPr="007974E5">
        <w:rPr>
          <w:sz w:val="20"/>
          <w:szCs w:val="20"/>
        </w:rPr>
        <w:t xml:space="preserve">Clear infrastructure </w:t>
      </w:r>
      <w:r w:rsidR="00CE5C6E" w:rsidRPr="007974E5">
        <w:rPr>
          <w:sz w:val="20"/>
          <w:szCs w:val="20"/>
        </w:rPr>
        <w:t xml:space="preserve">planning </w:t>
      </w:r>
      <w:r w:rsidRPr="007974E5">
        <w:rPr>
          <w:sz w:val="20"/>
          <w:szCs w:val="20"/>
        </w:rPr>
        <w:t xml:space="preserve">across the </w:t>
      </w:r>
      <w:r w:rsidR="00CE5C6E" w:rsidRPr="007974E5">
        <w:rPr>
          <w:sz w:val="20"/>
          <w:szCs w:val="20"/>
        </w:rPr>
        <w:t xml:space="preserve">combined authority, which </w:t>
      </w:r>
      <w:r w:rsidR="00D9275E" w:rsidRPr="007974E5">
        <w:rPr>
          <w:sz w:val="20"/>
          <w:szCs w:val="20"/>
        </w:rPr>
        <w:t>is supported by a consistent</w:t>
      </w:r>
      <w:r w:rsidR="00CE5C6E" w:rsidRPr="007974E5">
        <w:rPr>
          <w:sz w:val="20"/>
          <w:szCs w:val="20"/>
        </w:rPr>
        <w:t xml:space="preserve"> and balanced spatial strategy across the region</w:t>
      </w:r>
      <w:r w:rsidR="0005639F">
        <w:rPr>
          <w:sz w:val="20"/>
          <w:szCs w:val="20"/>
        </w:rPr>
        <w:t xml:space="preserve"> and the role of the land commission in promoting regional/spatial approach to housing and planning. </w:t>
      </w:r>
      <w:r w:rsidR="00611374" w:rsidRPr="007974E5">
        <w:rPr>
          <w:sz w:val="20"/>
          <w:szCs w:val="20"/>
        </w:rPr>
        <w:t>However we must not repeat the mistakes of the past, such as lack of evidence, short term temporal fixes, lack of political willingness to fulfil, working too slow to implement solutions or simply allocating targets that do not take account of local futures</w:t>
      </w:r>
      <w:r w:rsidR="00D9275E" w:rsidRPr="007974E5">
        <w:rPr>
          <w:sz w:val="20"/>
          <w:szCs w:val="20"/>
        </w:rPr>
        <w:t>;</w:t>
      </w:r>
    </w:p>
    <w:p w:rsidR="007A68C5" w:rsidRPr="007974E5" w:rsidRDefault="007A68C5" w:rsidP="00CE5C6E">
      <w:pPr>
        <w:pStyle w:val="ListParagraph"/>
        <w:numPr>
          <w:ilvl w:val="0"/>
          <w:numId w:val="3"/>
        </w:numPr>
        <w:rPr>
          <w:sz w:val="20"/>
          <w:szCs w:val="20"/>
        </w:rPr>
      </w:pPr>
      <w:r w:rsidRPr="007974E5">
        <w:rPr>
          <w:sz w:val="20"/>
          <w:szCs w:val="20"/>
        </w:rPr>
        <w:t>Shared skills and resources</w:t>
      </w:r>
      <w:r w:rsidR="00477F98">
        <w:rPr>
          <w:sz w:val="20"/>
          <w:szCs w:val="20"/>
        </w:rPr>
        <w:t>,</w:t>
      </w:r>
      <w:r w:rsidRPr="007974E5">
        <w:rPr>
          <w:sz w:val="20"/>
          <w:szCs w:val="20"/>
        </w:rPr>
        <w:t xml:space="preserve"> where land is already being pa</w:t>
      </w:r>
      <w:r w:rsidR="007974E5">
        <w:rPr>
          <w:sz w:val="20"/>
          <w:szCs w:val="20"/>
        </w:rPr>
        <w:t>ckaged</w:t>
      </w:r>
      <w:r w:rsidR="00477F98">
        <w:rPr>
          <w:sz w:val="20"/>
          <w:szCs w:val="20"/>
        </w:rPr>
        <w:t xml:space="preserve">, </w:t>
      </w:r>
      <w:r w:rsidR="007974E5">
        <w:rPr>
          <w:sz w:val="20"/>
          <w:szCs w:val="20"/>
        </w:rPr>
        <w:t>team</w:t>
      </w:r>
      <w:r w:rsidR="00477F98">
        <w:rPr>
          <w:sz w:val="20"/>
          <w:szCs w:val="20"/>
        </w:rPr>
        <w:t>s</w:t>
      </w:r>
      <w:r w:rsidR="007974E5">
        <w:rPr>
          <w:sz w:val="20"/>
          <w:szCs w:val="20"/>
        </w:rPr>
        <w:t xml:space="preserve"> developing this approach</w:t>
      </w:r>
      <w:r w:rsidRPr="007974E5">
        <w:rPr>
          <w:sz w:val="20"/>
          <w:szCs w:val="20"/>
        </w:rPr>
        <w:t xml:space="preserve"> coul</w:t>
      </w:r>
      <w:r w:rsidR="007974E5">
        <w:rPr>
          <w:sz w:val="20"/>
          <w:szCs w:val="20"/>
        </w:rPr>
        <w:t>d work across the patch with other planning teams to</w:t>
      </w:r>
      <w:r w:rsidRPr="007974E5">
        <w:rPr>
          <w:sz w:val="20"/>
          <w:szCs w:val="20"/>
        </w:rPr>
        <w:t xml:space="preserve"> better </w:t>
      </w:r>
      <w:r w:rsidR="007974E5">
        <w:rPr>
          <w:sz w:val="20"/>
          <w:szCs w:val="20"/>
        </w:rPr>
        <w:t>integrate</w:t>
      </w:r>
      <w:r w:rsidR="00B8132A">
        <w:rPr>
          <w:sz w:val="20"/>
          <w:szCs w:val="20"/>
        </w:rPr>
        <w:t xml:space="preserve"> the sharing of research, skills and</w:t>
      </w:r>
      <w:r w:rsidR="00B8132A" w:rsidRPr="007974E5">
        <w:rPr>
          <w:sz w:val="20"/>
          <w:szCs w:val="20"/>
        </w:rPr>
        <w:t xml:space="preserve"> knowledge</w:t>
      </w:r>
      <w:r w:rsidR="00B8132A">
        <w:rPr>
          <w:sz w:val="20"/>
          <w:szCs w:val="20"/>
        </w:rPr>
        <w:t>. This</w:t>
      </w:r>
      <w:r w:rsidR="007974E5">
        <w:rPr>
          <w:sz w:val="20"/>
          <w:szCs w:val="20"/>
        </w:rPr>
        <w:t xml:space="preserve"> could lead to greater success and tackle</w:t>
      </w:r>
      <w:r w:rsidRPr="007974E5">
        <w:rPr>
          <w:sz w:val="20"/>
          <w:szCs w:val="20"/>
        </w:rPr>
        <w:t xml:space="preserve"> issues across local authorities</w:t>
      </w:r>
      <w:r w:rsidR="00D9275E" w:rsidRPr="007974E5">
        <w:rPr>
          <w:sz w:val="20"/>
          <w:szCs w:val="20"/>
        </w:rPr>
        <w:t>;</w:t>
      </w:r>
    </w:p>
    <w:p w:rsidR="007A68C5" w:rsidRPr="007974E5" w:rsidRDefault="007A68C5" w:rsidP="00CE5C6E">
      <w:pPr>
        <w:pStyle w:val="ListParagraph"/>
        <w:numPr>
          <w:ilvl w:val="0"/>
          <w:numId w:val="3"/>
        </w:numPr>
        <w:rPr>
          <w:sz w:val="20"/>
          <w:szCs w:val="20"/>
        </w:rPr>
      </w:pPr>
      <w:r w:rsidRPr="007974E5">
        <w:rPr>
          <w:sz w:val="20"/>
          <w:szCs w:val="20"/>
        </w:rPr>
        <w:t xml:space="preserve">Gateway approach for planners to access packaged developments </w:t>
      </w:r>
      <w:r w:rsidR="00D9275E" w:rsidRPr="007974E5">
        <w:rPr>
          <w:sz w:val="20"/>
          <w:szCs w:val="20"/>
        </w:rPr>
        <w:t xml:space="preserve">as a key strand of the spatial strategy </w:t>
      </w:r>
      <w:r w:rsidRPr="007974E5">
        <w:rPr>
          <w:sz w:val="20"/>
          <w:szCs w:val="20"/>
        </w:rPr>
        <w:t xml:space="preserve">and deal with one </w:t>
      </w:r>
      <w:r w:rsidR="00024972" w:rsidRPr="007974E5">
        <w:rPr>
          <w:sz w:val="20"/>
          <w:szCs w:val="20"/>
        </w:rPr>
        <w:t xml:space="preserve">public sector </w:t>
      </w:r>
      <w:r w:rsidRPr="007974E5">
        <w:rPr>
          <w:sz w:val="20"/>
          <w:szCs w:val="20"/>
        </w:rPr>
        <w:t>structure where possible</w:t>
      </w:r>
      <w:r w:rsidR="00D9275E" w:rsidRPr="007974E5">
        <w:rPr>
          <w:sz w:val="20"/>
          <w:szCs w:val="20"/>
        </w:rPr>
        <w:t>;</w:t>
      </w:r>
    </w:p>
    <w:p w:rsidR="00611374" w:rsidRPr="007974E5" w:rsidRDefault="00611374" w:rsidP="00CE5C6E">
      <w:pPr>
        <w:pStyle w:val="ListParagraph"/>
        <w:numPr>
          <w:ilvl w:val="0"/>
          <w:numId w:val="3"/>
        </w:numPr>
        <w:rPr>
          <w:sz w:val="20"/>
          <w:szCs w:val="20"/>
        </w:rPr>
      </w:pPr>
      <w:r w:rsidRPr="007974E5">
        <w:rPr>
          <w:sz w:val="20"/>
          <w:szCs w:val="20"/>
        </w:rPr>
        <w:t>Look at different tax or incentive structures, which could be applied under devolution, to prevent issues such as land banking, vacant or under occupied housing</w:t>
      </w:r>
      <w:r w:rsidR="00D9275E" w:rsidRPr="007974E5">
        <w:rPr>
          <w:sz w:val="20"/>
          <w:szCs w:val="20"/>
        </w:rPr>
        <w:t xml:space="preserve"> or underinvestment by owners;</w:t>
      </w:r>
    </w:p>
    <w:p w:rsidR="00611374" w:rsidRDefault="00611374" w:rsidP="00CE5C6E">
      <w:pPr>
        <w:pStyle w:val="ListParagraph"/>
        <w:numPr>
          <w:ilvl w:val="0"/>
          <w:numId w:val="3"/>
        </w:numPr>
        <w:rPr>
          <w:sz w:val="20"/>
          <w:szCs w:val="20"/>
        </w:rPr>
      </w:pPr>
      <w:r w:rsidRPr="007974E5">
        <w:rPr>
          <w:sz w:val="20"/>
          <w:szCs w:val="20"/>
        </w:rPr>
        <w:t>Explore innovative sources of funding for unlocking sites, to pay for remediation, access, infrastructure and utilities</w:t>
      </w:r>
      <w:r w:rsidR="00D9275E" w:rsidRPr="007974E5">
        <w:rPr>
          <w:sz w:val="20"/>
          <w:szCs w:val="20"/>
        </w:rPr>
        <w:t>.</w:t>
      </w:r>
      <w:r w:rsidRPr="007974E5">
        <w:rPr>
          <w:sz w:val="20"/>
          <w:szCs w:val="20"/>
        </w:rPr>
        <w:t xml:space="preserve">  </w:t>
      </w:r>
    </w:p>
    <w:p w:rsidR="007974E5" w:rsidRDefault="007974E5" w:rsidP="007974E5">
      <w:pPr>
        <w:rPr>
          <w:sz w:val="20"/>
          <w:szCs w:val="20"/>
        </w:rPr>
      </w:pPr>
    </w:p>
    <w:p w:rsidR="007974E5" w:rsidRPr="007974E5" w:rsidRDefault="007974E5" w:rsidP="007974E5">
      <w:pPr>
        <w:rPr>
          <w:sz w:val="20"/>
          <w:szCs w:val="20"/>
        </w:rPr>
      </w:pPr>
      <w:r>
        <w:rPr>
          <w:sz w:val="20"/>
          <w:szCs w:val="20"/>
        </w:rPr>
        <w:t>This research continues and the workshop has highlighted some new research ideas to take forward</w:t>
      </w:r>
      <w:r w:rsidR="00CD2C0F">
        <w:rPr>
          <w:sz w:val="20"/>
          <w:szCs w:val="20"/>
        </w:rPr>
        <w:t>, but these interim discussions are useful to ensure knowledge and findings are taken account of as early as possible. These interim discussions will be fed into the evolving WMCA structures.</w:t>
      </w:r>
    </w:p>
    <w:sectPr w:rsidR="007974E5" w:rsidRPr="007974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4F" w:rsidRDefault="006F634F" w:rsidP="00454067">
      <w:pPr>
        <w:spacing w:after="0" w:line="240" w:lineRule="auto"/>
      </w:pPr>
      <w:r>
        <w:separator/>
      </w:r>
    </w:p>
  </w:endnote>
  <w:endnote w:type="continuationSeparator" w:id="0">
    <w:p w:rsidR="006F634F" w:rsidRDefault="006F634F" w:rsidP="0045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1D" w:rsidRDefault="0086571D">
    <w:pPr>
      <w:pStyle w:val="Footer"/>
    </w:pPr>
    <w:r>
      <w:rPr>
        <w:noProof/>
        <w:lang w:eastAsia="en-GB"/>
      </w:rPr>
      <w:drawing>
        <wp:inline distT="0" distB="0" distL="0" distR="0" wp14:anchorId="31398B22" wp14:editId="079B76BD">
          <wp:extent cx="5731510" cy="56642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ityREDI.bmp"/>
                  <pic:cNvPicPr/>
                </pic:nvPicPr>
                <pic:blipFill>
                  <a:blip r:embed="rId1">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4F" w:rsidRDefault="006F634F" w:rsidP="00454067">
      <w:pPr>
        <w:spacing w:after="0" w:line="240" w:lineRule="auto"/>
      </w:pPr>
      <w:r>
        <w:separator/>
      </w:r>
    </w:p>
  </w:footnote>
  <w:footnote w:type="continuationSeparator" w:id="0">
    <w:p w:rsidR="006F634F" w:rsidRDefault="006F634F" w:rsidP="0045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67" w:rsidRDefault="001D607D" w:rsidP="001D607D">
    <w:pPr>
      <w:pStyle w:val="Header"/>
      <w:jc w:val="center"/>
    </w:pPr>
    <w:r>
      <w:rPr>
        <w:noProof/>
        <w:lang w:eastAsia="en-GB"/>
      </w:rPr>
      <w:drawing>
        <wp:inline distT="0" distB="0" distL="0" distR="0" wp14:anchorId="4F36B25B" wp14:editId="00653E0E">
          <wp:extent cx="679393" cy="44334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redi dual colour.jpg"/>
                  <pic:cNvPicPr/>
                </pic:nvPicPr>
                <pic:blipFill>
                  <a:blip r:embed="rId1">
                    <a:extLst>
                      <a:ext uri="{28A0092B-C50C-407E-A947-70E740481C1C}">
                        <a14:useLocalDpi xmlns:a14="http://schemas.microsoft.com/office/drawing/2010/main" val="0"/>
                      </a:ext>
                    </a:extLst>
                  </a:blip>
                  <a:stretch>
                    <a:fillRect/>
                  </a:stretch>
                </pic:blipFill>
                <pic:spPr>
                  <a:xfrm>
                    <a:off x="0" y="0"/>
                    <a:ext cx="685064" cy="447045"/>
                  </a:xfrm>
                  <a:prstGeom prst="rect">
                    <a:avLst/>
                  </a:prstGeom>
                </pic:spPr>
              </pic:pic>
            </a:graphicData>
          </a:graphic>
        </wp:inline>
      </w:drawing>
    </w:r>
    <w:r w:rsidR="00454067">
      <w:rPr>
        <w:noProof/>
        <w:lang w:eastAsia="en-GB"/>
      </w:rPr>
      <w:drawing>
        <wp:inline distT="0" distB="0" distL="0" distR="0" wp14:anchorId="470A4F44" wp14:editId="718FB5AC">
          <wp:extent cx="4703618" cy="444514"/>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UoB city redi.bmp"/>
                  <pic:cNvPicPr/>
                </pic:nvPicPr>
                <pic:blipFill>
                  <a:blip r:embed="rId2">
                    <a:extLst>
                      <a:ext uri="{28A0092B-C50C-407E-A947-70E740481C1C}">
                        <a14:useLocalDpi xmlns:a14="http://schemas.microsoft.com/office/drawing/2010/main" val="0"/>
                      </a:ext>
                    </a:extLst>
                  </a:blip>
                  <a:stretch>
                    <a:fillRect/>
                  </a:stretch>
                </pic:blipFill>
                <pic:spPr>
                  <a:xfrm>
                    <a:off x="0" y="0"/>
                    <a:ext cx="4715178" cy="445607"/>
                  </a:xfrm>
                  <a:prstGeom prst="rect">
                    <a:avLst/>
                  </a:prstGeom>
                </pic:spPr>
              </pic:pic>
            </a:graphicData>
          </a:graphic>
        </wp:inline>
      </w:drawing>
    </w:r>
  </w:p>
  <w:p w:rsidR="00454067" w:rsidRDefault="0045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445"/>
    <w:multiLevelType w:val="hybridMultilevel"/>
    <w:tmpl w:val="599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818C0"/>
    <w:multiLevelType w:val="hybridMultilevel"/>
    <w:tmpl w:val="49A242C8"/>
    <w:lvl w:ilvl="0" w:tplc="58287862">
      <w:start w:val="1"/>
      <w:numFmt w:val="bullet"/>
      <w:lvlText w:val="•"/>
      <w:lvlJc w:val="left"/>
      <w:pPr>
        <w:tabs>
          <w:tab w:val="num" w:pos="720"/>
        </w:tabs>
        <w:ind w:left="720" w:hanging="360"/>
      </w:pPr>
      <w:rPr>
        <w:rFonts w:ascii="Arial" w:hAnsi="Arial" w:hint="default"/>
      </w:rPr>
    </w:lvl>
    <w:lvl w:ilvl="1" w:tplc="B11E3822" w:tentative="1">
      <w:start w:val="1"/>
      <w:numFmt w:val="bullet"/>
      <w:lvlText w:val="•"/>
      <w:lvlJc w:val="left"/>
      <w:pPr>
        <w:tabs>
          <w:tab w:val="num" w:pos="1440"/>
        </w:tabs>
        <w:ind w:left="1440" w:hanging="360"/>
      </w:pPr>
      <w:rPr>
        <w:rFonts w:ascii="Arial" w:hAnsi="Arial" w:hint="default"/>
      </w:rPr>
    </w:lvl>
    <w:lvl w:ilvl="2" w:tplc="DF9858FE" w:tentative="1">
      <w:start w:val="1"/>
      <w:numFmt w:val="bullet"/>
      <w:lvlText w:val="•"/>
      <w:lvlJc w:val="left"/>
      <w:pPr>
        <w:tabs>
          <w:tab w:val="num" w:pos="2160"/>
        </w:tabs>
        <w:ind w:left="2160" w:hanging="360"/>
      </w:pPr>
      <w:rPr>
        <w:rFonts w:ascii="Arial" w:hAnsi="Arial" w:hint="default"/>
      </w:rPr>
    </w:lvl>
    <w:lvl w:ilvl="3" w:tplc="69984FE4" w:tentative="1">
      <w:start w:val="1"/>
      <w:numFmt w:val="bullet"/>
      <w:lvlText w:val="•"/>
      <w:lvlJc w:val="left"/>
      <w:pPr>
        <w:tabs>
          <w:tab w:val="num" w:pos="2880"/>
        </w:tabs>
        <w:ind w:left="2880" w:hanging="360"/>
      </w:pPr>
      <w:rPr>
        <w:rFonts w:ascii="Arial" w:hAnsi="Arial" w:hint="default"/>
      </w:rPr>
    </w:lvl>
    <w:lvl w:ilvl="4" w:tplc="57908AAC" w:tentative="1">
      <w:start w:val="1"/>
      <w:numFmt w:val="bullet"/>
      <w:lvlText w:val="•"/>
      <w:lvlJc w:val="left"/>
      <w:pPr>
        <w:tabs>
          <w:tab w:val="num" w:pos="3600"/>
        </w:tabs>
        <w:ind w:left="3600" w:hanging="360"/>
      </w:pPr>
      <w:rPr>
        <w:rFonts w:ascii="Arial" w:hAnsi="Arial" w:hint="default"/>
      </w:rPr>
    </w:lvl>
    <w:lvl w:ilvl="5" w:tplc="71AEBDA2" w:tentative="1">
      <w:start w:val="1"/>
      <w:numFmt w:val="bullet"/>
      <w:lvlText w:val="•"/>
      <w:lvlJc w:val="left"/>
      <w:pPr>
        <w:tabs>
          <w:tab w:val="num" w:pos="4320"/>
        </w:tabs>
        <w:ind w:left="4320" w:hanging="360"/>
      </w:pPr>
      <w:rPr>
        <w:rFonts w:ascii="Arial" w:hAnsi="Arial" w:hint="default"/>
      </w:rPr>
    </w:lvl>
    <w:lvl w:ilvl="6" w:tplc="A0E0425A" w:tentative="1">
      <w:start w:val="1"/>
      <w:numFmt w:val="bullet"/>
      <w:lvlText w:val="•"/>
      <w:lvlJc w:val="left"/>
      <w:pPr>
        <w:tabs>
          <w:tab w:val="num" w:pos="5040"/>
        </w:tabs>
        <w:ind w:left="5040" w:hanging="360"/>
      </w:pPr>
      <w:rPr>
        <w:rFonts w:ascii="Arial" w:hAnsi="Arial" w:hint="default"/>
      </w:rPr>
    </w:lvl>
    <w:lvl w:ilvl="7" w:tplc="D3C83C0A" w:tentative="1">
      <w:start w:val="1"/>
      <w:numFmt w:val="bullet"/>
      <w:lvlText w:val="•"/>
      <w:lvlJc w:val="left"/>
      <w:pPr>
        <w:tabs>
          <w:tab w:val="num" w:pos="5760"/>
        </w:tabs>
        <w:ind w:left="5760" w:hanging="360"/>
      </w:pPr>
      <w:rPr>
        <w:rFonts w:ascii="Arial" w:hAnsi="Arial" w:hint="default"/>
      </w:rPr>
    </w:lvl>
    <w:lvl w:ilvl="8" w:tplc="D5C2FF42" w:tentative="1">
      <w:start w:val="1"/>
      <w:numFmt w:val="bullet"/>
      <w:lvlText w:val="•"/>
      <w:lvlJc w:val="left"/>
      <w:pPr>
        <w:tabs>
          <w:tab w:val="num" w:pos="6480"/>
        </w:tabs>
        <w:ind w:left="6480" w:hanging="360"/>
      </w:pPr>
      <w:rPr>
        <w:rFonts w:ascii="Arial" w:hAnsi="Arial" w:hint="default"/>
      </w:rPr>
    </w:lvl>
  </w:abstractNum>
  <w:abstractNum w:abstractNumId="2">
    <w:nsid w:val="50EE0C61"/>
    <w:multiLevelType w:val="hybridMultilevel"/>
    <w:tmpl w:val="12BA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C134A4"/>
    <w:multiLevelType w:val="hybridMultilevel"/>
    <w:tmpl w:val="C9D6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57"/>
    <w:rsid w:val="00024972"/>
    <w:rsid w:val="0005639F"/>
    <w:rsid w:val="00142AE3"/>
    <w:rsid w:val="00147433"/>
    <w:rsid w:val="001D607D"/>
    <w:rsid w:val="002867EA"/>
    <w:rsid w:val="003819B5"/>
    <w:rsid w:val="00454067"/>
    <w:rsid w:val="00476A55"/>
    <w:rsid w:val="00477F98"/>
    <w:rsid w:val="00484D16"/>
    <w:rsid w:val="004D5DD0"/>
    <w:rsid w:val="005A4032"/>
    <w:rsid w:val="005B27B6"/>
    <w:rsid w:val="00611374"/>
    <w:rsid w:val="00620672"/>
    <w:rsid w:val="006F634F"/>
    <w:rsid w:val="00767FAC"/>
    <w:rsid w:val="007974E5"/>
    <w:rsid w:val="007A68C5"/>
    <w:rsid w:val="008109E2"/>
    <w:rsid w:val="00846CD2"/>
    <w:rsid w:val="0086571D"/>
    <w:rsid w:val="008C6828"/>
    <w:rsid w:val="0096410F"/>
    <w:rsid w:val="009C5FEF"/>
    <w:rsid w:val="00A51DEA"/>
    <w:rsid w:val="00B659D2"/>
    <w:rsid w:val="00B8132A"/>
    <w:rsid w:val="00C61C7D"/>
    <w:rsid w:val="00C860F9"/>
    <w:rsid w:val="00CD2C0F"/>
    <w:rsid w:val="00CE5C6E"/>
    <w:rsid w:val="00D9275E"/>
    <w:rsid w:val="00DC06AA"/>
    <w:rsid w:val="00EE6B57"/>
    <w:rsid w:val="00F6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0F"/>
    <w:pPr>
      <w:ind w:left="720"/>
      <w:contextualSpacing/>
    </w:pPr>
  </w:style>
  <w:style w:type="paragraph" w:styleId="BalloonText">
    <w:name w:val="Balloon Text"/>
    <w:basedOn w:val="Normal"/>
    <w:link w:val="BalloonTextChar"/>
    <w:uiPriority w:val="99"/>
    <w:semiHidden/>
    <w:unhideWhenUsed/>
    <w:rsid w:val="00D9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5E"/>
    <w:rPr>
      <w:rFonts w:ascii="Tahoma" w:hAnsi="Tahoma" w:cs="Tahoma"/>
      <w:sz w:val="16"/>
      <w:szCs w:val="16"/>
    </w:rPr>
  </w:style>
  <w:style w:type="paragraph" w:styleId="Header">
    <w:name w:val="header"/>
    <w:basedOn w:val="Normal"/>
    <w:link w:val="HeaderChar"/>
    <w:uiPriority w:val="99"/>
    <w:unhideWhenUsed/>
    <w:rsid w:val="0045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067"/>
  </w:style>
  <w:style w:type="paragraph" w:styleId="Footer">
    <w:name w:val="footer"/>
    <w:basedOn w:val="Normal"/>
    <w:link w:val="FooterChar"/>
    <w:uiPriority w:val="99"/>
    <w:unhideWhenUsed/>
    <w:rsid w:val="0045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067"/>
  </w:style>
  <w:style w:type="character" w:styleId="CommentReference">
    <w:name w:val="annotation reference"/>
    <w:basedOn w:val="DefaultParagraphFont"/>
    <w:uiPriority w:val="99"/>
    <w:semiHidden/>
    <w:unhideWhenUsed/>
    <w:rsid w:val="008109E2"/>
    <w:rPr>
      <w:sz w:val="16"/>
      <w:szCs w:val="16"/>
    </w:rPr>
  </w:style>
  <w:style w:type="paragraph" w:styleId="CommentText">
    <w:name w:val="annotation text"/>
    <w:basedOn w:val="Normal"/>
    <w:link w:val="CommentTextChar"/>
    <w:uiPriority w:val="99"/>
    <w:semiHidden/>
    <w:unhideWhenUsed/>
    <w:rsid w:val="008109E2"/>
    <w:pPr>
      <w:spacing w:line="240" w:lineRule="auto"/>
    </w:pPr>
    <w:rPr>
      <w:sz w:val="20"/>
      <w:szCs w:val="20"/>
    </w:rPr>
  </w:style>
  <w:style w:type="character" w:customStyle="1" w:styleId="CommentTextChar">
    <w:name w:val="Comment Text Char"/>
    <w:basedOn w:val="DefaultParagraphFont"/>
    <w:link w:val="CommentText"/>
    <w:uiPriority w:val="99"/>
    <w:semiHidden/>
    <w:rsid w:val="008109E2"/>
    <w:rPr>
      <w:sz w:val="20"/>
      <w:szCs w:val="20"/>
    </w:rPr>
  </w:style>
  <w:style w:type="paragraph" w:styleId="CommentSubject">
    <w:name w:val="annotation subject"/>
    <w:basedOn w:val="CommentText"/>
    <w:next w:val="CommentText"/>
    <w:link w:val="CommentSubjectChar"/>
    <w:uiPriority w:val="99"/>
    <w:semiHidden/>
    <w:unhideWhenUsed/>
    <w:rsid w:val="008109E2"/>
    <w:rPr>
      <w:b/>
      <w:bCs/>
    </w:rPr>
  </w:style>
  <w:style w:type="character" w:customStyle="1" w:styleId="CommentSubjectChar">
    <w:name w:val="Comment Subject Char"/>
    <w:basedOn w:val="CommentTextChar"/>
    <w:link w:val="CommentSubject"/>
    <w:uiPriority w:val="99"/>
    <w:semiHidden/>
    <w:rsid w:val="008109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0F"/>
    <w:pPr>
      <w:ind w:left="720"/>
      <w:contextualSpacing/>
    </w:pPr>
  </w:style>
  <w:style w:type="paragraph" w:styleId="BalloonText">
    <w:name w:val="Balloon Text"/>
    <w:basedOn w:val="Normal"/>
    <w:link w:val="BalloonTextChar"/>
    <w:uiPriority w:val="99"/>
    <w:semiHidden/>
    <w:unhideWhenUsed/>
    <w:rsid w:val="00D9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5E"/>
    <w:rPr>
      <w:rFonts w:ascii="Tahoma" w:hAnsi="Tahoma" w:cs="Tahoma"/>
      <w:sz w:val="16"/>
      <w:szCs w:val="16"/>
    </w:rPr>
  </w:style>
  <w:style w:type="paragraph" w:styleId="Header">
    <w:name w:val="header"/>
    <w:basedOn w:val="Normal"/>
    <w:link w:val="HeaderChar"/>
    <w:uiPriority w:val="99"/>
    <w:unhideWhenUsed/>
    <w:rsid w:val="0045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067"/>
  </w:style>
  <w:style w:type="paragraph" w:styleId="Footer">
    <w:name w:val="footer"/>
    <w:basedOn w:val="Normal"/>
    <w:link w:val="FooterChar"/>
    <w:uiPriority w:val="99"/>
    <w:unhideWhenUsed/>
    <w:rsid w:val="0045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067"/>
  </w:style>
  <w:style w:type="character" w:styleId="CommentReference">
    <w:name w:val="annotation reference"/>
    <w:basedOn w:val="DefaultParagraphFont"/>
    <w:uiPriority w:val="99"/>
    <w:semiHidden/>
    <w:unhideWhenUsed/>
    <w:rsid w:val="008109E2"/>
    <w:rPr>
      <w:sz w:val="16"/>
      <w:szCs w:val="16"/>
    </w:rPr>
  </w:style>
  <w:style w:type="paragraph" w:styleId="CommentText">
    <w:name w:val="annotation text"/>
    <w:basedOn w:val="Normal"/>
    <w:link w:val="CommentTextChar"/>
    <w:uiPriority w:val="99"/>
    <w:semiHidden/>
    <w:unhideWhenUsed/>
    <w:rsid w:val="008109E2"/>
    <w:pPr>
      <w:spacing w:line="240" w:lineRule="auto"/>
    </w:pPr>
    <w:rPr>
      <w:sz w:val="20"/>
      <w:szCs w:val="20"/>
    </w:rPr>
  </w:style>
  <w:style w:type="character" w:customStyle="1" w:styleId="CommentTextChar">
    <w:name w:val="Comment Text Char"/>
    <w:basedOn w:val="DefaultParagraphFont"/>
    <w:link w:val="CommentText"/>
    <w:uiPriority w:val="99"/>
    <w:semiHidden/>
    <w:rsid w:val="008109E2"/>
    <w:rPr>
      <w:sz w:val="20"/>
      <w:szCs w:val="20"/>
    </w:rPr>
  </w:style>
  <w:style w:type="paragraph" w:styleId="CommentSubject">
    <w:name w:val="annotation subject"/>
    <w:basedOn w:val="CommentText"/>
    <w:next w:val="CommentText"/>
    <w:link w:val="CommentSubjectChar"/>
    <w:uiPriority w:val="99"/>
    <w:semiHidden/>
    <w:unhideWhenUsed/>
    <w:rsid w:val="008109E2"/>
    <w:rPr>
      <w:b/>
      <w:bCs/>
    </w:rPr>
  </w:style>
  <w:style w:type="character" w:customStyle="1" w:styleId="CommentSubjectChar">
    <w:name w:val="Comment Subject Char"/>
    <w:basedOn w:val="CommentTextChar"/>
    <w:link w:val="CommentSubject"/>
    <w:uiPriority w:val="99"/>
    <w:semiHidden/>
    <w:rsid w:val="00810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37928">
      <w:bodyDiv w:val="1"/>
      <w:marLeft w:val="0"/>
      <w:marRight w:val="0"/>
      <w:marTop w:val="0"/>
      <w:marBottom w:val="0"/>
      <w:divBdr>
        <w:top w:val="none" w:sz="0" w:space="0" w:color="auto"/>
        <w:left w:val="none" w:sz="0" w:space="0" w:color="auto"/>
        <w:bottom w:val="none" w:sz="0" w:space="0" w:color="auto"/>
        <w:right w:val="none" w:sz="0" w:space="0" w:color="auto"/>
      </w:divBdr>
      <w:divsChild>
        <w:div w:id="94247853">
          <w:marLeft w:val="720"/>
          <w:marRight w:val="0"/>
          <w:marTop w:val="134"/>
          <w:marBottom w:val="0"/>
          <w:divBdr>
            <w:top w:val="none" w:sz="0" w:space="0" w:color="auto"/>
            <w:left w:val="none" w:sz="0" w:space="0" w:color="auto"/>
            <w:bottom w:val="none" w:sz="0" w:space="0" w:color="auto"/>
            <w:right w:val="none" w:sz="0" w:space="0" w:color="auto"/>
          </w:divBdr>
        </w:div>
        <w:div w:id="1336034722">
          <w:marLeft w:val="720"/>
          <w:marRight w:val="0"/>
          <w:marTop w:val="134"/>
          <w:marBottom w:val="0"/>
          <w:divBdr>
            <w:top w:val="none" w:sz="0" w:space="0" w:color="auto"/>
            <w:left w:val="none" w:sz="0" w:space="0" w:color="auto"/>
            <w:bottom w:val="none" w:sz="0" w:space="0" w:color="auto"/>
            <w:right w:val="none" w:sz="0" w:space="0" w:color="auto"/>
          </w:divBdr>
        </w:div>
        <w:div w:id="145367159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Riley</dc:creator>
  <cp:lastModifiedBy>Charlotte Hoole</cp:lastModifiedBy>
  <cp:revision>2</cp:revision>
  <cp:lastPrinted>2016-11-14T10:53:00Z</cp:lastPrinted>
  <dcterms:created xsi:type="dcterms:W3CDTF">2016-11-24T17:27:00Z</dcterms:created>
  <dcterms:modified xsi:type="dcterms:W3CDTF">2016-11-24T17:27:00Z</dcterms:modified>
</cp:coreProperties>
</file>